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2C595" w14:textId="77777777" w:rsidR="00DB1BDB" w:rsidRDefault="00DB1BDB" w:rsidP="00DB1BDB">
      <w:pPr>
        <w:tabs>
          <w:tab w:val="left" w:pos="1892"/>
        </w:tabs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IZVJEŠĆE O RADU UPRAVNOG ODJELA ZA PROSTORNO UREĐENJE,GRADITELJSTVO I OBNOVU U PERIODU OD 1. 1. DO 31. 12. 2023. GODINE</w:t>
      </w:r>
    </w:p>
    <w:p w14:paraId="1082AE7D" w14:textId="77777777" w:rsidR="00DB1BDB" w:rsidRDefault="00DB1BDB" w:rsidP="00DB1BDB">
      <w:pPr>
        <w:tabs>
          <w:tab w:val="left" w:pos="1892"/>
        </w:tabs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(Obrazloženje izvršenja Financijskog plana u razmatranom periodu)</w:t>
      </w:r>
    </w:p>
    <w:p w14:paraId="006C9E39" w14:textId="77777777" w:rsidR="00DB1BDB" w:rsidRDefault="00DB1BDB" w:rsidP="00DB1BDB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u w:val="single"/>
        </w:rPr>
      </w:pPr>
    </w:p>
    <w:p w14:paraId="61FE95A5" w14:textId="77777777" w:rsidR="00DB1BDB" w:rsidRDefault="00DB1BDB" w:rsidP="00DB1BDB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kern w:val="2"/>
          <w:u w:val="single"/>
          <w:shd w:val="clear" w:color="auto" w:fill="FFFFFF"/>
        </w:rPr>
      </w:pPr>
    </w:p>
    <w:p w14:paraId="7EBFC9D5" w14:textId="77777777" w:rsidR="00DB1BDB" w:rsidRDefault="00DB1BDB" w:rsidP="00DB1BDB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kern w:val="2"/>
          <w:sz w:val="24"/>
          <w:szCs w:val="24"/>
          <w:u w:val="single"/>
          <w:shd w:val="clear" w:color="auto" w:fill="FFFFFF"/>
        </w:rPr>
      </w:pPr>
      <w:r>
        <w:rPr>
          <w:rFonts w:ascii="Calibri" w:eastAsia="Lucida Sans Unicode" w:hAnsi="Calibri" w:cs="Calibri"/>
          <w:b/>
          <w:kern w:val="2"/>
          <w:sz w:val="24"/>
          <w:szCs w:val="24"/>
          <w:u w:val="single"/>
          <w:shd w:val="clear" w:color="auto" w:fill="FFFFFF"/>
        </w:rPr>
        <w:t>OPĆI PRIKAZ POSLOVA UO:</w:t>
      </w:r>
    </w:p>
    <w:p w14:paraId="1EAEF574" w14:textId="77777777" w:rsidR="00DB1BDB" w:rsidRDefault="00DB1BDB" w:rsidP="00DB1BDB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</w:rPr>
        <w:t xml:space="preserve">Upravni odjel za prostorno uređenje, graditeljstvo i obnovu (nastavno u tekstu: UO) je uspostavljen temeljem </w:t>
      </w:r>
      <w:r>
        <w:rPr>
          <w:rFonts w:ascii="Calibri" w:eastAsia="Times New Roman" w:hAnsi="Calibri" w:cs="Calibri"/>
          <w:lang w:eastAsia="hr-HR"/>
        </w:rPr>
        <w:t xml:space="preserve">Odluke o ustroju i djelokrugu upravnih tijela Sisačko-moslavačke županije, donesene na 3. sjednici Županijske skupštine, održane 21. 10. 2021. godine („Službeni glasnik Sisačko-moslavačke županije“, broj 23/21). </w:t>
      </w:r>
    </w:p>
    <w:p w14:paraId="390B2D65" w14:textId="77777777" w:rsidR="00DB1BDB" w:rsidRDefault="00DB1BDB" w:rsidP="00DB1BDB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  <w:lang w:eastAsia="hr-HR"/>
        </w:rPr>
        <w:t>Sukladno navedenoj Odluci upravni odjel ima ustrojene dva odsjeka i to:</w:t>
      </w:r>
    </w:p>
    <w:p w14:paraId="7CD955C0" w14:textId="77777777" w:rsidR="00DB1BDB" w:rsidRDefault="00DB1BDB" w:rsidP="00DB1BD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  <w:lang w:eastAsia="hr-HR"/>
        </w:rPr>
        <w:t>Odsjek za prostorno uređenje, graditeljstvo i e-Nekretnine (koji ima ispostave u Novskoj, Glini, Popovači i Hrvatskoj Kostajnici. Ispostava u Hrvatskoj Kostajnici ne radi, već poslove obavlja Ispostava Novska.)</w:t>
      </w:r>
    </w:p>
    <w:p w14:paraId="38BBB3B1" w14:textId="77777777" w:rsidR="00DB1BDB" w:rsidRDefault="00DB1BDB" w:rsidP="00DB1BD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  <w:lang w:eastAsia="hr-HR"/>
        </w:rPr>
        <w:t>Odsjek za imovinsko-pravne poslove, stambeno zbrinjavanje i obnovu (ovaj odsjek ima izdvojena radna mjesta u Petrinji, Glini, Novskoj i Kutini).</w:t>
      </w:r>
    </w:p>
    <w:p w14:paraId="13E95A68" w14:textId="77777777" w:rsidR="00DB1BDB" w:rsidRDefault="00DB1BDB" w:rsidP="00DB1BDB">
      <w:pPr>
        <w:tabs>
          <w:tab w:val="left" w:pos="3053"/>
        </w:tabs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16"/>
          <w:szCs w:val="16"/>
        </w:rPr>
        <w:tab/>
      </w:r>
      <w:r>
        <w:rPr>
          <w:rFonts w:ascii="Calibri" w:eastAsia="Times New Roman" w:hAnsi="Calibri" w:cs="Calibri"/>
          <w:sz w:val="16"/>
          <w:szCs w:val="16"/>
        </w:rPr>
        <w:tab/>
      </w:r>
      <w:r>
        <w:rPr>
          <w:rFonts w:ascii="Calibri" w:eastAsia="Times New Roman" w:hAnsi="Calibri" w:cs="Calibri"/>
          <w:sz w:val="16"/>
          <w:szCs w:val="16"/>
        </w:rPr>
        <w:tab/>
        <w:t xml:space="preserve">        </w:t>
      </w:r>
    </w:p>
    <w:p w14:paraId="7A3DF7BB" w14:textId="77777777" w:rsidR="00DB1BDB" w:rsidRDefault="00DB1BDB" w:rsidP="00DB1BDB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b/>
          <w:bCs/>
          <w:color w:val="000000"/>
          <w:sz w:val="24"/>
          <w:szCs w:val="24"/>
        </w:rPr>
      </w:pPr>
      <w:r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>OBRAZLOŽENJE RASHODA (ORGANIZACIJSKA KLASIFIKACIJA)</w:t>
      </w:r>
    </w:p>
    <w:p w14:paraId="3655CABA" w14:textId="3F140FEE" w:rsidR="00DB1BDB" w:rsidRDefault="00DB1BDB" w:rsidP="00DB1BDB">
      <w:pPr>
        <w:suppressAutoHyphens/>
        <w:autoSpaceDN w:val="0"/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>Obzirom da su poslovi Upravnog odjela uglavnom vezani za izdavanje akta gradnje</w:t>
      </w:r>
      <w:r w:rsidR="005F2F0D">
        <w:rPr>
          <w:rFonts w:ascii="Calibri" w:eastAsia="Calibri" w:hAnsi="Calibri" w:cs="Times New Roman"/>
          <w:color w:val="000000"/>
        </w:rPr>
        <w:t>, prostornog uređenja i e-Nekretnina, te</w:t>
      </w:r>
      <w:r>
        <w:rPr>
          <w:rFonts w:ascii="Calibri" w:eastAsia="Calibri" w:hAnsi="Calibri" w:cs="Times New Roman"/>
          <w:color w:val="000000"/>
        </w:rPr>
        <w:t xml:space="preserve"> postupke vođenja izrade prostornih planova, kao i poslove rješavanja imovinsko- pravnih poslova i stambenog zbrinjavanja preuzetih od Ureda državne uprave, te da se obim navedenih poslova vidi kroz</w:t>
      </w:r>
      <w:r w:rsidR="005F2F0D">
        <w:rPr>
          <w:rFonts w:ascii="Calibri" w:eastAsia="Calibri" w:hAnsi="Calibri" w:cs="Times New Roman"/>
          <w:color w:val="000000"/>
        </w:rPr>
        <w:t xml:space="preserve"> prihodovnu stanju</w:t>
      </w:r>
      <w:r>
        <w:rPr>
          <w:rFonts w:ascii="Calibri" w:eastAsia="Calibri" w:hAnsi="Calibri" w:cs="Times New Roman"/>
          <w:color w:val="000000"/>
        </w:rPr>
        <w:t xml:space="preserve"> proračun</w:t>
      </w:r>
      <w:r w:rsidR="005F2F0D">
        <w:rPr>
          <w:rFonts w:ascii="Calibri" w:eastAsia="Calibri" w:hAnsi="Calibri" w:cs="Times New Roman"/>
          <w:color w:val="000000"/>
        </w:rPr>
        <w:t>a</w:t>
      </w:r>
      <w:r w:rsidR="0011181B">
        <w:rPr>
          <w:rFonts w:ascii="Calibri" w:eastAsia="Calibri" w:hAnsi="Calibri" w:cs="Times New Roman"/>
          <w:color w:val="000000"/>
        </w:rPr>
        <w:t xml:space="preserve"> (koju vodi Upravni odjel za proračun, financije i javnu nabavu),</w:t>
      </w:r>
      <w:r>
        <w:rPr>
          <w:rFonts w:ascii="Calibri" w:eastAsia="Calibri" w:hAnsi="Calibri" w:cs="Times New Roman"/>
          <w:color w:val="000000"/>
        </w:rPr>
        <w:t xml:space="preserve"> budući da se izdavanjem akata gradnje, prostornog uređenja i e</w:t>
      </w:r>
      <w:r w:rsidR="005F2F0D">
        <w:rPr>
          <w:rFonts w:ascii="Calibri" w:eastAsia="Calibri" w:hAnsi="Calibri" w:cs="Times New Roman"/>
          <w:color w:val="000000"/>
        </w:rPr>
        <w:t>-</w:t>
      </w:r>
      <w:r>
        <w:rPr>
          <w:rFonts w:ascii="Calibri" w:eastAsia="Calibri" w:hAnsi="Calibri" w:cs="Times New Roman"/>
          <w:color w:val="000000"/>
        </w:rPr>
        <w:t>Nekretnina ostvaruje dohodak od upravnih pristojbi (dok su rashodi minimalni i odnose se samo na dokumente koje Upravni odjel ne može izraditi sam), u daljnjem tekstu se daje obrazloženje planiranih i realiziranih financijskih sredstava za 2023. godinu, pa tako:</w:t>
      </w:r>
    </w:p>
    <w:p w14:paraId="144F1CE9" w14:textId="58F42644" w:rsidR="00DB1BDB" w:rsidRDefault="00DB1BDB" w:rsidP="00DB1BDB">
      <w:pPr>
        <w:suppressAutoHyphens/>
        <w:autoSpaceDN w:val="0"/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>Planirani rashodi razdjela 016</w:t>
      </w:r>
      <w:r w:rsidR="00582E41">
        <w:rPr>
          <w:rFonts w:ascii="Calibri" w:eastAsia="Calibri" w:hAnsi="Calibri" w:cs="Times New Roman"/>
          <w:b/>
          <w:bCs/>
          <w:color w:val="000000"/>
        </w:rPr>
        <w:t xml:space="preserve"> - </w:t>
      </w:r>
      <w:r w:rsidR="0091233B">
        <w:rPr>
          <w:rFonts w:ascii="Calibri" w:eastAsia="Calibri" w:hAnsi="Calibri" w:cs="Times New Roman"/>
          <w:b/>
          <w:bCs/>
          <w:color w:val="000000"/>
        </w:rPr>
        <w:t>glava 01601</w:t>
      </w:r>
      <w:r w:rsidR="00582E41">
        <w:rPr>
          <w:rFonts w:ascii="Calibri" w:eastAsia="Calibri" w:hAnsi="Calibri" w:cs="Times New Roman"/>
          <w:b/>
          <w:bCs/>
          <w:color w:val="000000"/>
        </w:rPr>
        <w:t xml:space="preserve"> </w:t>
      </w:r>
      <w:r>
        <w:rPr>
          <w:rFonts w:ascii="Calibri" w:eastAsia="Calibri" w:hAnsi="Calibri" w:cs="Times New Roman"/>
          <w:color w:val="000000"/>
        </w:rPr>
        <w:t xml:space="preserve">– Upravni odjel za prostorno uređenje, graditeljstvo i obnovu </w:t>
      </w:r>
      <w:r w:rsidR="0091233B">
        <w:rPr>
          <w:rFonts w:ascii="Calibri" w:eastAsia="Calibri" w:hAnsi="Calibri" w:cs="Times New Roman"/>
          <w:color w:val="000000"/>
        </w:rPr>
        <w:t xml:space="preserve">za 2023. godinu </w:t>
      </w:r>
      <w:r>
        <w:rPr>
          <w:rFonts w:ascii="Calibri" w:eastAsia="Calibri" w:hAnsi="Calibri" w:cs="Times New Roman"/>
          <w:color w:val="000000"/>
        </w:rPr>
        <w:t xml:space="preserve">su bili </w:t>
      </w:r>
      <w:r w:rsidR="00744924">
        <w:rPr>
          <w:rFonts w:ascii="Calibri" w:eastAsia="Calibri" w:hAnsi="Calibri" w:cs="Times New Roman"/>
          <w:color w:val="000000"/>
        </w:rPr>
        <w:t>27.385,00</w:t>
      </w:r>
      <w:r w:rsidR="0091233B">
        <w:rPr>
          <w:rFonts w:ascii="Calibri" w:eastAsia="Calibri" w:hAnsi="Calibri" w:cs="Times New Roman"/>
          <w:color w:val="000000"/>
        </w:rPr>
        <w:t xml:space="preserve">  EUR-a</w:t>
      </w:r>
      <w:r>
        <w:rPr>
          <w:rFonts w:ascii="Calibri" w:eastAsia="Calibri" w:hAnsi="Calibri" w:cs="Times New Roman"/>
          <w:color w:val="000000"/>
        </w:rPr>
        <w:t xml:space="preserve">, dok su isti  do </w:t>
      </w:r>
      <w:r w:rsidR="00744924">
        <w:rPr>
          <w:rFonts w:ascii="Calibri" w:eastAsia="Calibri" w:hAnsi="Calibri" w:cs="Times New Roman"/>
          <w:color w:val="000000"/>
        </w:rPr>
        <w:t>31</w:t>
      </w:r>
      <w:r w:rsidR="0091233B">
        <w:rPr>
          <w:rFonts w:ascii="Calibri" w:eastAsia="Calibri" w:hAnsi="Calibri" w:cs="Times New Roman"/>
          <w:color w:val="000000"/>
        </w:rPr>
        <w:t>. 1</w:t>
      </w:r>
      <w:r w:rsidR="00744924">
        <w:rPr>
          <w:rFonts w:ascii="Calibri" w:eastAsia="Calibri" w:hAnsi="Calibri" w:cs="Times New Roman"/>
          <w:color w:val="000000"/>
        </w:rPr>
        <w:t>2</w:t>
      </w:r>
      <w:r w:rsidR="0091233B">
        <w:rPr>
          <w:rFonts w:ascii="Calibri" w:eastAsia="Calibri" w:hAnsi="Calibri" w:cs="Times New Roman"/>
          <w:color w:val="000000"/>
        </w:rPr>
        <w:t>.</w:t>
      </w:r>
      <w:r>
        <w:rPr>
          <w:rFonts w:ascii="Calibri" w:eastAsia="Calibri" w:hAnsi="Calibri" w:cs="Times New Roman"/>
          <w:color w:val="000000"/>
        </w:rPr>
        <w:t xml:space="preserve"> 2023. godine realizirani sa </w:t>
      </w:r>
      <w:r w:rsidR="00744924">
        <w:rPr>
          <w:rFonts w:ascii="Calibri" w:eastAsia="Calibri" w:hAnsi="Calibri" w:cs="Times New Roman"/>
          <w:color w:val="000000"/>
        </w:rPr>
        <w:t xml:space="preserve">18.757,14 </w:t>
      </w:r>
      <w:r w:rsidR="0091233B">
        <w:rPr>
          <w:rFonts w:ascii="Calibri" w:eastAsia="Calibri" w:hAnsi="Calibri" w:cs="Times New Roman"/>
          <w:color w:val="000000"/>
        </w:rPr>
        <w:t>EUR-a</w:t>
      </w:r>
      <w:r w:rsidR="00582E41">
        <w:rPr>
          <w:rFonts w:ascii="Calibri" w:eastAsia="Calibri" w:hAnsi="Calibri" w:cs="Times New Roman"/>
          <w:color w:val="000000"/>
        </w:rPr>
        <w:t>.</w:t>
      </w:r>
    </w:p>
    <w:p w14:paraId="6C60BA41" w14:textId="50A26254" w:rsidR="0091233B" w:rsidRDefault="0091233B" w:rsidP="001D69F8">
      <w:pPr>
        <w:suppressAutoHyphens/>
        <w:autoSpaceDN w:val="0"/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Ukupno planirana i realizirana sredstva za </w:t>
      </w:r>
      <w:r w:rsidR="00DB1BDB">
        <w:rPr>
          <w:rFonts w:ascii="Calibri" w:eastAsia="Calibri" w:hAnsi="Calibri" w:cs="Times New Roman"/>
          <w:color w:val="000000"/>
        </w:rPr>
        <w:t xml:space="preserve">Razdjel 016 prostorno uređenje, graditeljstvo i obnova </w:t>
      </w:r>
      <w:r>
        <w:rPr>
          <w:rFonts w:ascii="Calibri" w:eastAsia="Calibri" w:hAnsi="Calibri" w:cs="Times New Roman"/>
          <w:color w:val="000000"/>
        </w:rPr>
        <w:t xml:space="preserve">čine Upravni odjel </w:t>
      </w:r>
      <w:r w:rsidR="00DB1BDB">
        <w:rPr>
          <w:rFonts w:ascii="Calibri" w:eastAsia="Calibri" w:hAnsi="Calibri" w:cs="Times New Roman"/>
          <w:color w:val="000000"/>
        </w:rPr>
        <w:t>(Glava 01601) i javna ustanova Zavod za prostorno uređenje (Glava 01602)</w:t>
      </w:r>
      <w:r>
        <w:rPr>
          <w:rFonts w:ascii="Calibri" w:eastAsia="Calibri" w:hAnsi="Calibri" w:cs="Times New Roman"/>
          <w:color w:val="000000"/>
        </w:rPr>
        <w:t>, pa tako ukupni rashodi su prikazani u tablici: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1233B" w:rsidRPr="0091233B" w14:paraId="5724C2C1" w14:textId="77777777" w:rsidTr="0091233B">
        <w:tc>
          <w:tcPr>
            <w:tcW w:w="2265" w:type="dxa"/>
          </w:tcPr>
          <w:p w14:paraId="3CF65D92" w14:textId="08811BC6" w:rsidR="0091233B" w:rsidRPr="0091233B" w:rsidRDefault="0091233B" w:rsidP="0091233B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91233B">
              <w:rPr>
                <w:rFonts w:ascii="Calibri" w:eastAsia="Calibri" w:hAnsi="Calibri" w:cs="Times New Roman"/>
                <w:b/>
                <w:bCs/>
                <w:color w:val="000000"/>
              </w:rPr>
              <w:t>Glava</w:t>
            </w:r>
          </w:p>
        </w:tc>
        <w:tc>
          <w:tcPr>
            <w:tcW w:w="2265" w:type="dxa"/>
          </w:tcPr>
          <w:p w14:paraId="52708839" w14:textId="05BFD0F8" w:rsidR="0091233B" w:rsidRPr="0091233B" w:rsidRDefault="0091233B" w:rsidP="0091233B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91233B">
              <w:rPr>
                <w:rFonts w:ascii="Calibri" w:eastAsia="Calibri" w:hAnsi="Calibri" w:cs="Times New Roman"/>
                <w:b/>
                <w:bCs/>
                <w:color w:val="000000"/>
              </w:rPr>
              <w:t>Planirano</w:t>
            </w:r>
          </w:p>
        </w:tc>
        <w:tc>
          <w:tcPr>
            <w:tcW w:w="2266" w:type="dxa"/>
          </w:tcPr>
          <w:p w14:paraId="4226D8E9" w14:textId="00A30C75" w:rsidR="0091233B" w:rsidRPr="0091233B" w:rsidRDefault="0091233B" w:rsidP="0091233B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91233B">
              <w:rPr>
                <w:rFonts w:ascii="Calibri" w:eastAsia="Calibri" w:hAnsi="Calibri" w:cs="Times New Roman"/>
                <w:b/>
                <w:bCs/>
                <w:color w:val="000000"/>
              </w:rPr>
              <w:t>Utrošeno</w:t>
            </w:r>
          </w:p>
        </w:tc>
        <w:tc>
          <w:tcPr>
            <w:tcW w:w="2266" w:type="dxa"/>
          </w:tcPr>
          <w:p w14:paraId="675C3331" w14:textId="7F28C371" w:rsidR="0091233B" w:rsidRPr="0091233B" w:rsidRDefault="0091233B" w:rsidP="0091233B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91233B">
              <w:rPr>
                <w:rFonts w:ascii="Calibri" w:eastAsia="Calibri" w:hAnsi="Calibri" w:cs="Times New Roman"/>
                <w:b/>
                <w:bCs/>
                <w:color w:val="000000"/>
              </w:rPr>
              <w:t>Obrazloženje</w:t>
            </w:r>
          </w:p>
        </w:tc>
      </w:tr>
      <w:tr w:rsidR="0091233B" w14:paraId="535B7D12" w14:textId="77777777" w:rsidTr="0091233B">
        <w:tc>
          <w:tcPr>
            <w:tcW w:w="2265" w:type="dxa"/>
          </w:tcPr>
          <w:p w14:paraId="38504BCB" w14:textId="2ACF333A" w:rsidR="0091233B" w:rsidRDefault="0091233B" w:rsidP="00DB1BDB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01601 – Upravi odjel za prostorno uređenje, graditeljstvo i obnovu</w:t>
            </w:r>
          </w:p>
        </w:tc>
        <w:tc>
          <w:tcPr>
            <w:tcW w:w="2265" w:type="dxa"/>
          </w:tcPr>
          <w:p w14:paraId="7B7870E0" w14:textId="1A35A6C9" w:rsidR="0091233B" w:rsidRDefault="00744924" w:rsidP="005F2F0D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27.385,00</w:t>
            </w:r>
          </w:p>
        </w:tc>
        <w:tc>
          <w:tcPr>
            <w:tcW w:w="2266" w:type="dxa"/>
          </w:tcPr>
          <w:p w14:paraId="568F422D" w14:textId="2A244D24" w:rsidR="0091233B" w:rsidRDefault="00744924" w:rsidP="005F2F0D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18.757,14</w:t>
            </w:r>
          </w:p>
        </w:tc>
        <w:tc>
          <w:tcPr>
            <w:tcW w:w="2266" w:type="dxa"/>
          </w:tcPr>
          <w:p w14:paraId="50EA9B7A" w14:textId="2275E6CC" w:rsidR="0091233B" w:rsidRDefault="00744924" w:rsidP="00DB1BDB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Sredstva su utrošenja za plaćanje izrade Strateške studije utjecaja na okoliš IV. izmjena i dopuna Prostornog plana SMŽ i provedbu postupka strateške procjene</w:t>
            </w:r>
            <w:r w:rsidR="00582E41">
              <w:rPr>
                <w:rFonts w:ascii="Calibri" w:eastAsia="Calibri" w:hAnsi="Calibri" w:cs="Times New Roman"/>
                <w:color w:val="000000"/>
              </w:rPr>
              <w:t xml:space="preserve"> utjecaja Plana na okoliš</w:t>
            </w:r>
          </w:p>
        </w:tc>
      </w:tr>
      <w:tr w:rsidR="0091233B" w14:paraId="7A7F6215" w14:textId="77777777" w:rsidTr="0091233B">
        <w:tc>
          <w:tcPr>
            <w:tcW w:w="2265" w:type="dxa"/>
          </w:tcPr>
          <w:p w14:paraId="77DA0F00" w14:textId="6E8F97DA" w:rsidR="0091233B" w:rsidRDefault="0091233B" w:rsidP="00DB1BDB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01602 – Zavod za prostorno uređenje SMŽ</w:t>
            </w:r>
          </w:p>
        </w:tc>
        <w:tc>
          <w:tcPr>
            <w:tcW w:w="2265" w:type="dxa"/>
          </w:tcPr>
          <w:p w14:paraId="037E6FAF" w14:textId="21D4E8CE" w:rsidR="0091233B" w:rsidRDefault="00744924" w:rsidP="005F2F0D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434.045</w:t>
            </w:r>
            <w:r w:rsidR="00582E41">
              <w:rPr>
                <w:rFonts w:ascii="Calibri" w:eastAsia="Calibri" w:hAnsi="Calibri" w:cs="Times New Roman"/>
                <w:color w:val="000000"/>
              </w:rPr>
              <w:t>,00</w:t>
            </w:r>
          </w:p>
        </w:tc>
        <w:tc>
          <w:tcPr>
            <w:tcW w:w="2266" w:type="dxa"/>
          </w:tcPr>
          <w:p w14:paraId="248F49A5" w14:textId="7FF3E2A0" w:rsidR="0091233B" w:rsidRDefault="00744924" w:rsidP="005F2F0D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358.947,70</w:t>
            </w:r>
          </w:p>
        </w:tc>
        <w:tc>
          <w:tcPr>
            <w:tcW w:w="2266" w:type="dxa"/>
          </w:tcPr>
          <w:p w14:paraId="2808F3D8" w14:textId="343F8CF5" w:rsidR="0091233B" w:rsidRDefault="00752B58" w:rsidP="00DB1BDB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Obrazloženje daje v.d. ravnateljica Zavoda</w:t>
            </w:r>
          </w:p>
        </w:tc>
      </w:tr>
      <w:tr w:rsidR="0091233B" w14:paraId="31CAE7B5" w14:textId="77777777" w:rsidTr="0091233B">
        <w:tc>
          <w:tcPr>
            <w:tcW w:w="2265" w:type="dxa"/>
          </w:tcPr>
          <w:p w14:paraId="03E2BDD0" w14:textId="05F4553E" w:rsidR="0091233B" w:rsidRDefault="0091233B" w:rsidP="00DB1BDB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Ukupno</w:t>
            </w:r>
            <w:r w:rsidR="005F2F0D">
              <w:rPr>
                <w:rFonts w:ascii="Calibri" w:eastAsia="Calibri" w:hAnsi="Calibri" w:cs="Times New Roman"/>
                <w:color w:val="000000"/>
              </w:rPr>
              <w:t>:</w:t>
            </w:r>
          </w:p>
        </w:tc>
        <w:tc>
          <w:tcPr>
            <w:tcW w:w="2265" w:type="dxa"/>
          </w:tcPr>
          <w:p w14:paraId="2C98838B" w14:textId="6EAD49C6" w:rsidR="0091233B" w:rsidRDefault="00582E41" w:rsidP="005F2F0D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461.430,00</w:t>
            </w:r>
          </w:p>
        </w:tc>
        <w:tc>
          <w:tcPr>
            <w:tcW w:w="2266" w:type="dxa"/>
          </w:tcPr>
          <w:p w14:paraId="71FB4110" w14:textId="5907BFB7" w:rsidR="0091233B" w:rsidRDefault="00582E41" w:rsidP="005F2F0D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377.704,84</w:t>
            </w:r>
          </w:p>
        </w:tc>
        <w:tc>
          <w:tcPr>
            <w:tcW w:w="2266" w:type="dxa"/>
          </w:tcPr>
          <w:p w14:paraId="4EFBED49" w14:textId="77777777" w:rsidR="0091233B" w:rsidRDefault="0091233B" w:rsidP="00DB1BDB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</w:p>
        </w:tc>
      </w:tr>
    </w:tbl>
    <w:p w14:paraId="48B42354" w14:textId="77777777" w:rsidR="001D69F8" w:rsidRPr="0011181B" w:rsidRDefault="001D69F8" w:rsidP="00DB1BDB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  <w:sz w:val="8"/>
          <w:szCs w:val="8"/>
        </w:rPr>
      </w:pPr>
    </w:p>
    <w:p w14:paraId="7EE8FF3E" w14:textId="63711DA1" w:rsidR="0091233B" w:rsidRDefault="00DB1BDB" w:rsidP="00DB1BDB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>Utrošena sredstva</w:t>
      </w:r>
      <w:r w:rsidR="00752B58">
        <w:rPr>
          <w:rFonts w:ascii="Calibri" w:eastAsia="Calibri" w:hAnsi="Calibri" w:cs="Times New Roman"/>
          <w:color w:val="000000"/>
        </w:rPr>
        <w:t xml:space="preserve"> </w:t>
      </w:r>
      <w:r w:rsidR="00582E41">
        <w:rPr>
          <w:rFonts w:ascii="Calibri" w:eastAsia="Calibri" w:hAnsi="Calibri" w:cs="Times New Roman"/>
          <w:color w:val="000000"/>
        </w:rPr>
        <w:t xml:space="preserve">razdjela </w:t>
      </w:r>
      <w:r w:rsidR="00752B58">
        <w:rPr>
          <w:rFonts w:ascii="Calibri" w:eastAsia="Calibri" w:hAnsi="Calibri" w:cs="Times New Roman"/>
          <w:color w:val="000000"/>
        </w:rPr>
        <w:t xml:space="preserve">01601 </w:t>
      </w:r>
      <w:r>
        <w:rPr>
          <w:rFonts w:ascii="Calibri" w:eastAsia="Calibri" w:hAnsi="Calibri" w:cs="Times New Roman"/>
          <w:color w:val="000000"/>
        </w:rPr>
        <w:t xml:space="preserve">su troškovi izrade </w:t>
      </w:r>
      <w:r w:rsidR="00582E41">
        <w:rPr>
          <w:rFonts w:ascii="Calibri" w:eastAsia="Calibri" w:hAnsi="Calibri" w:cs="Times New Roman"/>
          <w:color w:val="000000"/>
        </w:rPr>
        <w:t>S</w:t>
      </w:r>
      <w:r w:rsidR="00744924">
        <w:rPr>
          <w:rFonts w:ascii="Calibri" w:eastAsia="Calibri" w:hAnsi="Calibri" w:cs="Times New Roman"/>
          <w:color w:val="000000"/>
        </w:rPr>
        <w:t xml:space="preserve">trateške studije utjecaja na okoliš </w:t>
      </w:r>
      <w:r w:rsidR="0091233B">
        <w:rPr>
          <w:rFonts w:ascii="Calibri" w:eastAsia="Calibri" w:hAnsi="Calibri" w:cs="Times New Roman"/>
          <w:color w:val="000000"/>
        </w:rPr>
        <w:t>IV</w:t>
      </w:r>
      <w:r>
        <w:rPr>
          <w:rFonts w:ascii="Calibri" w:eastAsia="Calibri" w:hAnsi="Calibri" w:cs="Times New Roman"/>
          <w:color w:val="000000"/>
        </w:rPr>
        <w:t xml:space="preserve">. Izmjena i dopuna </w:t>
      </w:r>
      <w:r w:rsidR="0091233B">
        <w:rPr>
          <w:rFonts w:ascii="Calibri" w:eastAsia="Calibri" w:hAnsi="Calibri" w:cs="Times New Roman"/>
          <w:color w:val="000000"/>
        </w:rPr>
        <w:t>Prostornog plana Sisačko-moslavačke županije</w:t>
      </w:r>
      <w:r w:rsidR="005F2F0D">
        <w:rPr>
          <w:rFonts w:ascii="Calibri" w:eastAsia="Calibri" w:hAnsi="Calibri" w:cs="Times New Roman"/>
          <w:color w:val="000000"/>
        </w:rPr>
        <w:t xml:space="preserve"> </w:t>
      </w:r>
      <w:r w:rsidR="00744924">
        <w:rPr>
          <w:rFonts w:ascii="Calibri" w:eastAsia="Calibri" w:hAnsi="Calibri" w:cs="Times New Roman"/>
          <w:color w:val="000000"/>
        </w:rPr>
        <w:t>i troškovi provedbe javnog uvida i rasprave Za Plan i Stratešku studiju.</w:t>
      </w:r>
      <w:r w:rsidR="0091233B">
        <w:rPr>
          <w:rFonts w:ascii="Calibri" w:eastAsia="Calibri" w:hAnsi="Calibri" w:cs="Times New Roman"/>
          <w:color w:val="000000"/>
        </w:rPr>
        <w:t xml:space="preserve">  </w:t>
      </w:r>
    </w:p>
    <w:p w14:paraId="6247338E" w14:textId="058A8761" w:rsidR="005F2F0D" w:rsidRDefault="005F2F0D" w:rsidP="005F2F0D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>Stavke proračuna Upravnog odjela i utrošak s istih je prikazan u tablici u nastavku, pa tako</w:t>
      </w:r>
      <w:r w:rsidR="00582E41">
        <w:rPr>
          <w:rFonts w:ascii="Calibri" w:eastAsia="Calibri" w:hAnsi="Calibri" w:cs="Times New Roman"/>
          <w:color w:val="000000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5"/>
        <w:gridCol w:w="1699"/>
        <w:gridCol w:w="2268"/>
        <w:gridCol w:w="2830"/>
      </w:tblGrid>
      <w:tr w:rsidR="005F2F0D" w:rsidRPr="0091233B" w14:paraId="33D91BDC" w14:textId="77777777" w:rsidTr="0011181B">
        <w:tc>
          <w:tcPr>
            <w:tcW w:w="2265" w:type="dxa"/>
          </w:tcPr>
          <w:p w14:paraId="5847C545" w14:textId="019FCABF" w:rsidR="005F2F0D" w:rsidRPr="0091233B" w:rsidRDefault="005F2F0D" w:rsidP="007630F6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</w:rPr>
              <w:lastRenderedPageBreak/>
              <w:t>Stavka proračuna</w:t>
            </w:r>
          </w:p>
        </w:tc>
        <w:tc>
          <w:tcPr>
            <w:tcW w:w="1699" w:type="dxa"/>
          </w:tcPr>
          <w:p w14:paraId="5467D037" w14:textId="77777777" w:rsidR="005F2F0D" w:rsidRPr="0091233B" w:rsidRDefault="005F2F0D" w:rsidP="007630F6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91233B">
              <w:rPr>
                <w:rFonts w:ascii="Calibri" w:eastAsia="Calibri" w:hAnsi="Calibri" w:cs="Times New Roman"/>
                <w:b/>
                <w:bCs/>
                <w:color w:val="000000"/>
              </w:rPr>
              <w:t>Planirano</w:t>
            </w:r>
          </w:p>
        </w:tc>
        <w:tc>
          <w:tcPr>
            <w:tcW w:w="2268" w:type="dxa"/>
          </w:tcPr>
          <w:p w14:paraId="2DABBA41" w14:textId="77777777" w:rsidR="005F2F0D" w:rsidRPr="0091233B" w:rsidRDefault="005F2F0D" w:rsidP="007630F6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91233B">
              <w:rPr>
                <w:rFonts w:ascii="Calibri" w:eastAsia="Calibri" w:hAnsi="Calibri" w:cs="Times New Roman"/>
                <w:b/>
                <w:bCs/>
                <w:color w:val="000000"/>
              </w:rPr>
              <w:t>Utrošeno</w:t>
            </w:r>
          </w:p>
        </w:tc>
        <w:tc>
          <w:tcPr>
            <w:tcW w:w="2830" w:type="dxa"/>
          </w:tcPr>
          <w:p w14:paraId="30151526" w14:textId="77777777" w:rsidR="005F2F0D" w:rsidRPr="0091233B" w:rsidRDefault="005F2F0D" w:rsidP="007630F6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91233B">
              <w:rPr>
                <w:rFonts w:ascii="Calibri" w:eastAsia="Calibri" w:hAnsi="Calibri" w:cs="Times New Roman"/>
                <w:b/>
                <w:bCs/>
                <w:color w:val="000000"/>
              </w:rPr>
              <w:t>Obrazloženje</w:t>
            </w:r>
          </w:p>
        </w:tc>
      </w:tr>
      <w:tr w:rsidR="005F2F0D" w14:paraId="6E215849" w14:textId="77777777" w:rsidTr="0011181B">
        <w:tc>
          <w:tcPr>
            <w:tcW w:w="2265" w:type="dxa"/>
          </w:tcPr>
          <w:p w14:paraId="2BDF51C3" w14:textId="0D7D8527" w:rsidR="005F2F0D" w:rsidRDefault="005F2F0D" w:rsidP="007630F6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R2633-2</w:t>
            </w:r>
          </w:p>
        </w:tc>
        <w:tc>
          <w:tcPr>
            <w:tcW w:w="1699" w:type="dxa"/>
          </w:tcPr>
          <w:p w14:paraId="3150732B" w14:textId="49AC4DDF" w:rsidR="005F2F0D" w:rsidRDefault="005F2F0D" w:rsidP="007630F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26.545,00</w:t>
            </w:r>
          </w:p>
        </w:tc>
        <w:tc>
          <w:tcPr>
            <w:tcW w:w="2268" w:type="dxa"/>
          </w:tcPr>
          <w:p w14:paraId="765EFD7A" w14:textId="4A065FCA" w:rsidR="005F2F0D" w:rsidRDefault="00744924" w:rsidP="007630F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17.917,70</w:t>
            </w:r>
          </w:p>
        </w:tc>
        <w:tc>
          <w:tcPr>
            <w:tcW w:w="2830" w:type="dxa"/>
          </w:tcPr>
          <w:p w14:paraId="0F913752" w14:textId="77777777" w:rsidR="00582E41" w:rsidRDefault="005F2F0D" w:rsidP="00582E41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Troškovi izrade Strateške studije po ugovoru</w:t>
            </w:r>
            <w:r w:rsidR="00582E41">
              <w:rPr>
                <w:rFonts w:ascii="Calibri" w:eastAsia="Calibri" w:hAnsi="Calibri" w:cs="Times New Roman"/>
                <w:color w:val="000000"/>
              </w:rPr>
              <w:t xml:space="preserve"> s izrađivačem - IRES Ekologija d.o.o. iz Zagreba; ovlašteni izrađivač studije, sukladno Zakonu o zaštiti okoliša; po ugovoru KLASA:351-04/22-03/02, URBROJ:2176-02-22-2 od 31.5.2022. godine.</w:t>
            </w:r>
          </w:p>
          <w:p w14:paraId="352F2EC0" w14:textId="3C46F1E7" w:rsidR="00D901A6" w:rsidRDefault="00582E41" w:rsidP="00D901A6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 xml:space="preserve">(ukupno po ugovoru  </w:t>
            </w:r>
            <w:r w:rsidR="00D901A6">
              <w:rPr>
                <w:rFonts w:ascii="Calibri" w:eastAsia="Calibri" w:hAnsi="Calibri" w:cs="Times New Roman"/>
                <w:color w:val="000000"/>
              </w:rPr>
              <w:t>135.000 kn s PDV-om odnosno preračunato u EUR-e 17.917,70).</w:t>
            </w:r>
          </w:p>
        </w:tc>
      </w:tr>
      <w:tr w:rsidR="005F2F0D" w14:paraId="05AF1ED7" w14:textId="77777777" w:rsidTr="0011181B">
        <w:tc>
          <w:tcPr>
            <w:tcW w:w="2265" w:type="dxa"/>
          </w:tcPr>
          <w:p w14:paraId="1044CEE0" w14:textId="68BC5884" w:rsidR="005F2F0D" w:rsidRDefault="005F2F0D" w:rsidP="007630F6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R2633-3</w:t>
            </w:r>
          </w:p>
        </w:tc>
        <w:tc>
          <w:tcPr>
            <w:tcW w:w="1699" w:type="dxa"/>
          </w:tcPr>
          <w:p w14:paraId="3AC11FA6" w14:textId="4BFED099" w:rsidR="005F2F0D" w:rsidRDefault="00744924" w:rsidP="007630F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840,00</w:t>
            </w:r>
          </w:p>
        </w:tc>
        <w:tc>
          <w:tcPr>
            <w:tcW w:w="2268" w:type="dxa"/>
          </w:tcPr>
          <w:p w14:paraId="1DE7E698" w14:textId="68720F73" w:rsidR="005F2F0D" w:rsidRDefault="00744924" w:rsidP="007630F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839,56</w:t>
            </w:r>
          </w:p>
        </w:tc>
        <w:tc>
          <w:tcPr>
            <w:tcW w:w="2830" w:type="dxa"/>
          </w:tcPr>
          <w:p w14:paraId="64860D0A" w14:textId="40B6F2EF" w:rsidR="005F2F0D" w:rsidRDefault="005F2F0D" w:rsidP="00752B58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 xml:space="preserve">Troškovi javnog uvida i rasprave te rada </w:t>
            </w:r>
            <w:r w:rsidR="00582E41">
              <w:rPr>
                <w:rFonts w:ascii="Calibri" w:eastAsia="Calibri" w:hAnsi="Calibri" w:cs="Times New Roman"/>
                <w:color w:val="000000"/>
              </w:rPr>
              <w:t>stručnog povjerenstva za stratešku procjenu</w:t>
            </w:r>
            <w:r>
              <w:rPr>
                <w:rFonts w:ascii="Calibri" w:eastAsia="Calibri" w:hAnsi="Calibri" w:cs="Times New Roman"/>
                <w:color w:val="000000"/>
              </w:rPr>
              <w:t>. Trošak od 346,75</w:t>
            </w:r>
            <w:r w:rsidR="00D901A6">
              <w:rPr>
                <w:rFonts w:ascii="Calibri" w:eastAsia="Calibri" w:hAnsi="Calibri" w:cs="Times New Roman"/>
                <w:color w:val="000000"/>
              </w:rPr>
              <w:t xml:space="preserve"> EUR-a</w:t>
            </w:r>
            <w:r>
              <w:rPr>
                <w:rFonts w:ascii="Calibri" w:eastAsia="Calibri" w:hAnsi="Calibri" w:cs="Times New Roman"/>
                <w:color w:val="000000"/>
              </w:rPr>
              <w:t xml:space="preserve"> je trošak objave javnog uvida u Večernjem listu, a </w:t>
            </w:r>
            <w:r w:rsidR="00744924">
              <w:rPr>
                <w:rFonts w:ascii="Calibri" w:eastAsia="Calibri" w:hAnsi="Calibri" w:cs="Times New Roman"/>
                <w:color w:val="000000"/>
              </w:rPr>
              <w:t>ostalo su</w:t>
            </w:r>
            <w:r w:rsidR="00752B58">
              <w:rPr>
                <w:rFonts w:ascii="Calibri" w:eastAsia="Calibri" w:hAnsi="Calibri" w:cs="Times New Roman"/>
                <w:color w:val="000000"/>
              </w:rPr>
              <w:t xml:space="preserve"> trošk</w:t>
            </w:r>
            <w:r w:rsidR="00744924">
              <w:rPr>
                <w:rFonts w:ascii="Calibri" w:eastAsia="Calibri" w:hAnsi="Calibri" w:cs="Times New Roman"/>
                <w:color w:val="000000"/>
              </w:rPr>
              <w:t>ovi</w:t>
            </w:r>
            <w:r w:rsidR="00752B58">
              <w:rPr>
                <w:rFonts w:ascii="Calibri" w:eastAsia="Calibri" w:hAnsi="Calibri" w:cs="Times New Roman"/>
                <w:color w:val="000000"/>
              </w:rPr>
              <w:t xml:space="preserve"> rada članova Povjerenstva za stratešku procjenu utjecaja Plan na okoliš</w:t>
            </w:r>
            <w:r w:rsidR="0011181B">
              <w:rPr>
                <w:rFonts w:ascii="Calibri" w:eastAsia="Calibri" w:hAnsi="Calibri" w:cs="Times New Roman"/>
                <w:color w:val="000000"/>
              </w:rPr>
              <w:t>, sukladno članku 5. Odluke o osnivanju i imenovanju povjerenstva.</w:t>
            </w:r>
          </w:p>
        </w:tc>
      </w:tr>
    </w:tbl>
    <w:p w14:paraId="3514AB57" w14:textId="3215A0DA" w:rsidR="00DB1BDB" w:rsidRDefault="00DB1BDB" w:rsidP="00DB1BDB">
      <w:pPr>
        <w:suppressAutoHyphens/>
        <w:autoSpaceDN w:val="0"/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Planirani iznos od </w:t>
      </w:r>
      <w:r w:rsidR="001D69F8">
        <w:rPr>
          <w:rFonts w:ascii="Calibri" w:eastAsia="Calibri" w:hAnsi="Calibri" w:cs="Times New Roman"/>
          <w:color w:val="000000"/>
        </w:rPr>
        <w:t xml:space="preserve"> </w:t>
      </w:r>
      <w:r w:rsidR="00D53A0B">
        <w:rPr>
          <w:rFonts w:ascii="Calibri" w:eastAsia="Calibri" w:hAnsi="Calibri" w:cs="Times New Roman"/>
          <w:color w:val="000000"/>
        </w:rPr>
        <w:t xml:space="preserve">434.045,00 EUR-a </w:t>
      </w:r>
      <w:r>
        <w:rPr>
          <w:rFonts w:ascii="Calibri" w:eastAsia="Calibri" w:hAnsi="Calibri" w:cs="Times New Roman"/>
          <w:color w:val="000000"/>
        </w:rPr>
        <w:t>je iznos planiran za</w:t>
      </w:r>
      <w:r w:rsidR="005F2F0D">
        <w:rPr>
          <w:rFonts w:ascii="Calibri" w:eastAsia="Calibri" w:hAnsi="Calibri" w:cs="Times New Roman"/>
          <w:color w:val="000000"/>
        </w:rPr>
        <w:t xml:space="preserve"> rad</w:t>
      </w:r>
      <w:r>
        <w:rPr>
          <w:rFonts w:ascii="Calibri" w:eastAsia="Calibri" w:hAnsi="Calibri" w:cs="Times New Roman"/>
          <w:color w:val="000000"/>
        </w:rPr>
        <w:t xml:space="preserve">  Zavod</w:t>
      </w:r>
      <w:r w:rsidR="005F2F0D">
        <w:rPr>
          <w:rFonts w:ascii="Calibri" w:eastAsia="Calibri" w:hAnsi="Calibri" w:cs="Times New Roman"/>
          <w:color w:val="000000"/>
        </w:rPr>
        <w:t>a</w:t>
      </w:r>
      <w:r>
        <w:rPr>
          <w:rFonts w:ascii="Calibri" w:eastAsia="Calibri" w:hAnsi="Calibri" w:cs="Times New Roman"/>
          <w:color w:val="000000"/>
        </w:rPr>
        <w:t xml:space="preserve"> za prostorno uređenje SMŽ</w:t>
      </w:r>
      <w:r w:rsidR="00582E41">
        <w:rPr>
          <w:rFonts w:ascii="Calibri" w:eastAsia="Calibri" w:hAnsi="Calibri" w:cs="Times New Roman"/>
          <w:color w:val="000000"/>
        </w:rPr>
        <w:t>,</w:t>
      </w:r>
      <w:r>
        <w:rPr>
          <w:rFonts w:ascii="Calibri" w:eastAsia="Calibri" w:hAnsi="Calibri" w:cs="Times New Roman"/>
          <w:color w:val="000000"/>
        </w:rPr>
        <w:t xml:space="preserve"> te je isti realiziran u iznosu</w:t>
      </w:r>
      <w:r w:rsidR="001D69F8">
        <w:rPr>
          <w:rFonts w:ascii="Calibri" w:eastAsia="Calibri" w:hAnsi="Calibri" w:cs="Times New Roman"/>
          <w:color w:val="000000"/>
        </w:rPr>
        <w:t xml:space="preserve"> </w:t>
      </w:r>
      <w:r w:rsidR="00D53A0B">
        <w:rPr>
          <w:rFonts w:ascii="Calibri" w:eastAsia="Calibri" w:hAnsi="Calibri" w:cs="Times New Roman"/>
          <w:color w:val="000000"/>
        </w:rPr>
        <w:t>358.947,70 EUR-a</w:t>
      </w:r>
      <w:r>
        <w:rPr>
          <w:rFonts w:ascii="Calibri" w:eastAsia="Calibri" w:hAnsi="Calibri" w:cs="Times New Roman"/>
          <w:color w:val="000000"/>
        </w:rPr>
        <w:t>, a obrazloženje za realizaciju proračuna Glave 01602 Zavod za prostorno uređenje daje v.d. ravnateljica Zavoda.</w:t>
      </w:r>
    </w:p>
    <w:p w14:paraId="509C567B" w14:textId="77777777" w:rsidR="00DB1BDB" w:rsidRDefault="00DB1BDB" w:rsidP="00DB1BDB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1"/>
      </w:tblGrid>
      <w:tr w:rsidR="00DB1BDB" w14:paraId="2D752807" w14:textId="77777777" w:rsidTr="00DB1BDB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8D6B" w14:textId="3ED70F44" w:rsidR="00DB1BDB" w:rsidRDefault="00DB1BD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bookmarkStart w:id="0" w:name="_Hlk130546629"/>
            <w:r>
              <w:rPr>
                <w:rFonts w:ascii="Calibri" w:eastAsia="SimSun" w:hAnsi="Calibri" w:cs="Calibri"/>
                <w:b/>
                <w:kern w:val="2"/>
                <w:lang w:eastAsia="hi-IN" w:bidi="hi-IN"/>
              </w:rPr>
              <w:t>RAZDJEL 016</w:t>
            </w:r>
          </w:p>
          <w:p w14:paraId="7B740873" w14:textId="5B7180D6" w:rsidR="00DB1BDB" w:rsidRDefault="00DB1BD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2"/>
                <w:lang w:eastAsia="hi-IN" w:bidi="hi-IN"/>
              </w:rPr>
              <w:t>GLAVA 01601</w:t>
            </w:r>
            <w:r w:rsidR="00D24303">
              <w:rPr>
                <w:rFonts w:ascii="Calibri" w:eastAsia="SimSun" w:hAnsi="Calibri" w:cs="Calibri"/>
                <w:b/>
                <w:kern w:val="2"/>
                <w:lang w:eastAsia="hi-IN" w:bidi="hi-IN"/>
              </w:rPr>
              <w:t xml:space="preserve"> - UPRAVNI ODJEL ZA PROSTORNO UREĐENJE, GRADITELJSTVO I OBNOVU</w:t>
            </w:r>
          </w:p>
        </w:tc>
        <w:bookmarkEnd w:id="0"/>
      </w:tr>
      <w:tr w:rsidR="00DB1BDB" w14:paraId="048051EB" w14:textId="77777777" w:rsidTr="00DB1BDB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5EF3" w14:textId="77777777" w:rsidR="00DB1BDB" w:rsidRDefault="00DB1BD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2"/>
                <w:lang w:eastAsia="hi-IN" w:bidi="hi-IN"/>
              </w:rPr>
              <w:t>Program 1001 - Dokumenti prostornog uređenja</w:t>
            </w:r>
          </w:p>
        </w:tc>
      </w:tr>
      <w:tr w:rsidR="00DB1BDB" w14:paraId="2B134046" w14:textId="77777777" w:rsidTr="00DB1BDB">
        <w:trPr>
          <w:trHeight w:val="2203"/>
        </w:trPr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5C58" w14:textId="77777777" w:rsidR="00DB1BDB" w:rsidRDefault="00DB1BD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2"/>
                <w:lang w:eastAsia="hi-IN" w:bidi="hi-IN"/>
              </w:rPr>
              <w:t>Cilj programa</w:t>
            </w:r>
            <w:r>
              <w:rPr>
                <w:rFonts w:ascii="Calibri" w:eastAsia="SimSun" w:hAnsi="Calibri" w:cs="Calibri"/>
                <w:bCs/>
                <w:kern w:val="2"/>
                <w:lang w:eastAsia="hi-IN" w:bidi="hi-IN"/>
              </w:rPr>
              <w:t xml:space="preserve"> je o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snažiti  institucionalne kapacitete za strateško i prostorno planiranje, te osigurati  zakonske i prostorne  mogućnosti za gospodarski, ekonomski, kulturni  i drugi razvoj Županije, sukladno zakonskim propisima i prostorno-planskoj dokumentaciji, te kroz rješavanje imovinsko – pravnih odnosa i stambenog zbrinjavanja osigurati uspješan razvoj županije i poboljšanje standarda njezinih građana.</w:t>
            </w:r>
          </w:p>
          <w:p w14:paraId="4C8A80BD" w14:textId="77777777" w:rsidR="00DB1BDB" w:rsidRDefault="00DB1BD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Ovaj program obuhvaća i izradu i donošenje novih prostornih planova, odnosno izmjene i dopune istih. Program obuhvaća poslove na vođenju postupaka, te donošenje rješenja iz područja prostornog uređenja i gradnje, imovinsko-pravnih poslova i stambenog zbrinjavanja,  predlaganje županu izdavanja suglasnosti na prostorne planove JLS-a,  vođenje postupaka izrade i donošenja akata prostornog uređenja u nadležnosti županije i dr. (Izdavanje akata je propisano zakonom, a provodi se po zahtjevu stranaka te se za isto naplaćuje upravna pristojba, a što predstavlja prihod županije). </w:t>
            </w:r>
          </w:p>
          <w:p w14:paraId="7879A8F9" w14:textId="77777777" w:rsidR="00DB1BDB" w:rsidRDefault="00DB1BD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Ovaj program obuhvaća i postupke vođenja registra e-Nekretnina, izdavanja informacija i izvadaka, te izradu Plana približnih vrijednosti nekretnina na području SMŽ, a za potrebe procjene vrijednosti nekretnina koje se prodaju, unajmljuju i sl. </w:t>
            </w:r>
          </w:p>
          <w:p w14:paraId="6E54623F" w14:textId="02C89BBF" w:rsidR="00DB1BDB" w:rsidRDefault="00DB1BD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Provedba programa prati se kroz broj izdanih akta, izrađenih dokumenata, pa je tako tijekom 202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godine 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>(do</w:t>
            </w:r>
            <w:r w:rsidR="00582E41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D53A0B">
              <w:rPr>
                <w:rFonts w:ascii="Calibri" w:eastAsia="SimSun" w:hAnsi="Calibri" w:cs="Calibri"/>
                <w:kern w:val="2"/>
                <w:lang w:eastAsia="hi-IN" w:bidi="hi-IN"/>
              </w:rPr>
              <w:t>31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>. 1</w:t>
            </w:r>
            <w:r w:rsidR="00D53A0B">
              <w:rPr>
                <w:rFonts w:ascii="Calibri" w:eastAsia="SimSun" w:hAnsi="Calibri" w:cs="Calibri"/>
                <w:kern w:val="2"/>
                <w:lang w:eastAsia="hi-IN" w:bidi="hi-IN"/>
              </w:rPr>
              <w:t>2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2023. godine)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izdano ukupno  akta prostornog uređenja i gradnje. Što se tiče procjene vrijednosti nekretnina tijekom 202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izdano je ukupno 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23756D">
              <w:rPr>
                <w:rFonts w:ascii="Calibri" w:eastAsia="SimSun" w:hAnsi="Calibri" w:cs="Calibri"/>
                <w:kern w:val="2"/>
                <w:lang w:eastAsia="hi-IN" w:bidi="hi-IN"/>
              </w:rPr>
              <w:t>269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izvadaka</w:t>
            </w:r>
            <w:r w:rsidR="0023756D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iz Baze podataka, te je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obrađeno </w:t>
            </w:r>
            <w:r w:rsidR="0023756D">
              <w:rPr>
                <w:rFonts w:ascii="Calibri" w:eastAsia="SimSun" w:hAnsi="Calibri" w:cs="Calibri"/>
                <w:kern w:val="2"/>
                <w:lang w:eastAsia="hi-IN" w:bidi="hi-IN"/>
              </w:rPr>
              <w:t>180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elaborata (novih) </w:t>
            </w:r>
            <w:r w:rsidR="0023756D">
              <w:rPr>
                <w:rFonts w:ascii="Calibri" w:eastAsia="SimSun" w:hAnsi="Calibri" w:cs="Calibri"/>
                <w:kern w:val="2"/>
                <w:lang w:eastAsia="hi-IN" w:bidi="hi-IN"/>
              </w:rPr>
              <w:t>i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održan</w:t>
            </w:r>
            <w:r w:rsidR="000B0F7B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o </w:t>
            </w:r>
            <w:r w:rsidR="0023756D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je </w:t>
            </w:r>
            <w:r w:rsidR="00752B58">
              <w:rPr>
                <w:rFonts w:ascii="Calibri" w:eastAsia="SimSun" w:hAnsi="Calibri" w:cs="Calibri"/>
                <w:kern w:val="2"/>
                <w:lang w:eastAsia="hi-IN" w:bidi="hi-IN"/>
              </w:rPr>
              <w:t>30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sjednic</w:t>
            </w:r>
            <w:r w:rsidR="000B0F7B">
              <w:rPr>
                <w:rFonts w:ascii="Calibri" w:eastAsia="SimSun" w:hAnsi="Calibri" w:cs="Calibri"/>
                <w:kern w:val="2"/>
                <w:lang w:eastAsia="hi-IN" w:bidi="hi-IN"/>
              </w:rPr>
              <w:t>a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Procjeniteljskog povjerenstva.</w:t>
            </w:r>
          </w:p>
          <w:p w14:paraId="364A0C97" w14:textId="77777777" w:rsidR="00DB1BDB" w:rsidRDefault="00DB1BD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0271CFFE" w14:textId="42DBF8A5" w:rsidR="001D69F8" w:rsidRDefault="00DB1BD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U proračunu su za ovaj program planirana sredstva za izradu dokumenata prostornog uređenja                                                                     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lastRenderedPageBreak/>
              <w:t xml:space="preserve">u iznosu od </w:t>
            </w:r>
            <w:r w:rsidR="00D53A0B">
              <w:rPr>
                <w:rFonts w:ascii="Calibri" w:eastAsia="Calibri" w:hAnsi="Calibri" w:cs="Times New Roman"/>
                <w:color w:val="000000"/>
              </w:rPr>
              <w:t xml:space="preserve">27.385,00 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EUR-a i sva sredstva su iz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proračuna županije</w:t>
            </w:r>
            <w:r w:rsidR="00582E41">
              <w:rPr>
                <w:rFonts w:ascii="Calibri" w:eastAsia="SimSun" w:hAnsi="Calibri" w:cs="Calibri"/>
                <w:kern w:val="2"/>
                <w:lang w:eastAsia="hi-IN" w:bidi="hi-IN"/>
              </w:rPr>
              <w:t>, a utrošena su kako slijedi:</w:t>
            </w:r>
          </w:p>
          <w:p w14:paraId="267B18FF" w14:textId="109F698E" w:rsidR="00DB1BDB" w:rsidRDefault="00DB1BDB" w:rsidP="004E6DC6">
            <w:pPr>
              <w:pStyle w:val="Odlomakpopisa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746" w:hanging="320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S pozicije R2633 za izradu 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>IV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Izmjena i dopuna 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prostornog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plana 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>Sisačko-moslavačke županije planirana sredstva od 6.000 EUR-a nisu utrošena, jer je plan izradi</w:t>
            </w:r>
            <w:r w:rsidR="00D53A0B">
              <w:rPr>
                <w:rFonts w:ascii="Calibri" w:eastAsia="SimSun" w:hAnsi="Calibri" w:cs="Calibri"/>
                <w:kern w:val="2"/>
                <w:lang w:eastAsia="hi-IN" w:bidi="hi-IN"/>
              </w:rPr>
              <w:t>o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Zavod za prostorno uređenje SMŽ, pa nije bilo dodatnih troškova za izradu Plana iz pozicije Upravnog odjela.</w:t>
            </w:r>
          </w:p>
          <w:p w14:paraId="0F500EAB" w14:textId="0C6E2296" w:rsidR="00DB1BDB" w:rsidRDefault="00DB1BDB" w:rsidP="001D69F8">
            <w:pPr>
              <w:pStyle w:val="Odlomakpopisa"/>
              <w:widowControl w:val="0"/>
              <w:suppressAutoHyphens/>
              <w:spacing w:after="0" w:line="240" w:lineRule="auto"/>
              <w:ind w:left="746" w:hanging="320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     </w:t>
            </w:r>
          </w:p>
          <w:p w14:paraId="0D4F7D62" w14:textId="0C148224" w:rsidR="00DB1BDB" w:rsidRPr="001D69F8" w:rsidRDefault="00DB1BDB" w:rsidP="00F47EC1">
            <w:pPr>
              <w:pStyle w:val="Odlomakpopisa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</w:pPr>
            <w:r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Na poziciji R2633-</w:t>
            </w:r>
            <w:r w:rsidR="001D69F8"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3</w:t>
            </w:r>
            <w:r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su planirana sredstva za </w:t>
            </w:r>
            <w:r w:rsidR="001D69F8"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troškove </w:t>
            </w:r>
            <w:r w:rsidR="00E147F5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provedbe javnog uvida i rasprave , te troškove provedbe postupaka strateške procjene utjecaja Plana na okoliš i odnose se na </w:t>
            </w:r>
            <w:r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naknadu članovima </w:t>
            </w:r>
            <w:r w:rsidR="00E147F5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P</w:t>
            </w:r>
            <w:r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ovjerenstva </w:t>
            </w:r>
            <w:r w:rsidR="00E147F5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– planirani iznos od </w:t>
            </w:r>
            <w:r w:rsidR="00D53A0B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850,00 </w:t>
            </w:r>
            <w:r w:rsidR="001D69F8"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EUR-a.</w:t>
            </w:r>
            <w:r w:rsid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Č</w:t>
            </w:r>
            <w:r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lanovima povjerenstva za ocjenu Strateške studije utjecaja na okoliš </w:t>
            </w:r>
            <w:r w:rsid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I</w:t>
            </w:r>
            <w:r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V. Izmjena i dopuna prostornog plana SMŽ,</w:t>
            </w:r>
            <w:r w:rsid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sukladno Odluci o osnivanju i imenovanju Povjerenstva</w:t>
            </w:r>
            <w:r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KLASA:</w:t>
            </w:r>
            <w:r w:rsidR="00752B5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351-03/21-04/02</w:t>
            </w:r>
            <w:r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, URBROJ: </w:t>
            </w:r>
            <w:r w:rsidR="00752B5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2176-02-22-60 </w:t>
            </w:r>
            <w:r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od 7. </w:t>
            </w:r>
            <w:r w:rsidR="00752B5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travnja</w:t>
            </w:r>
            <w:r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2022. godine</w:t>
            </w:r>
            <w:r w:rsidR="00752B5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(točka 5. Odluke)</w:t>
            </w:r>
            <w:r w:rsidRP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,</w:t>
            </w:r>
            <w:r w:rsid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isplaćena </w:t>
            </w:r>
            <w:r w:rsidR="00E147F5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je</w:t>
            </w:r>
            <w:r w:rsid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naknada za rad</w:t>
            </w:r>
            <w:r w:rsidR="000B0F7B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u iznosu od </w:t>
            </w:r>
            <w:r w:rsidR="00F6047A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322,80 EUR-a (odnosno za 6 članova koji imaju pravo na naknadu isplaćeno je po 53,08 EUR-a),</w:t>
            </w:r>
            <w:r w:rsidR="000B0F7B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a za objavu u Večernjem listu javnog uvida i rasprave je </w:t>
            </w:r>
            <w:r w:rsid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utrošeno ukupno 346,75 EUR-a</w:t>
            </w:r>
            <w:r w:rsidR="00D53A0B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, tako da je s navedene pozicije utrošeno ukupno </w:t>
            </w:r>
            <w:r w:rsidR="00D53A0B">
              <w:rPr>
                <w:rFonts w:ascii="Calibri" w:eastAsia="Calibri" w:hAnsi="Calibri" w:cs="Times New Roman"/>
                <w:color w:val="000000"/>
              </w:rPr>
              <w:t>839,56 EUR-a.</w:t>
            </w:r>
          </w:p>
          <w:p w14:paraId="3D89C21D" w14:textId="3F2AB9D1" w:rsidR="00DB1BDB" w:rsidRDefault="00DB1BDB">
            <w:pPr>
              <w:pStyle w:val="Odlomakpopisa"/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Povjerenstv</w:t>
            </w:r>
            <w:r w:rsidR="00D53A0B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za stratešku procjenu je održalo dvije sjednice u ožujku </w:t>
            </w:r>
            <w:r w:rsid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i srpnju </w:t>
            </w:r>
            <w:r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202</w:t>
            </w:r>
            <w:r w:rsidR="001D69F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. godine, te je doneseno mišljenje, sukladno članku 21. Uredbe o procjeni utjecaja strategije, plana i programa na okoliš (NN 3/17), a čime je rad Povjerenstva završio.</w:t>
            </w:r>
          </w:p>
          <w:p w14:paraId="3982CFDF" w14:textId="77777777" w:rsidR="00582E41" w:rsidRDefault="001D69F8" w:rsidP="00582E41">
            <w:pPr>
              <w:pStyle w:val="Odlomakpopisa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</w:pPr>
            <w:r w:rsidRP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Sredstva s pozicije R2633-2 su sredstva planirana i realizirana za izradu Strateške studije utjecaja na okoliš IV. izmjena i dopuna Prostornog plana SMŽ. Studija je</w:t>
            </w:r>
            <w:r w:rsid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</w:t>
            </w:r>
            <w:r w:rsidRP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završena</w:t>
            </w:r>
            <w:r w:rsidR="00D53A0B" w:rsidRP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te je isplaćen cjelokupni iznos po ugovoru s izrađivačem strateške studije – tvrtko</w:t>
            </w:r>
            <w:r w:rsid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m</w:t>
            </w:r>
            <w:r w:rsidR="00D53A0B" w:rsidRP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IRES Ekologija d.o.o. iz Zagreba</w:t>
            </w:r>
            <w:r w:rsid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(ugovor KLASA:   </w:t>
            </w:r>
          </w:p>
          <w:p w14:paraId="4AE80C03" w14:textId="6FB467F8" w:rsidR="00D53A0B" w:rsidRPr="00582E41" w:rsidRDefault="00D53A0B" w:rsidP="00582E41">
            <w:pPr>
              <w:pStyle w:val="Odlomakpopisa"/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</w:pPr>
            <w:r w:rsidRP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IV. izmjene i dopune Prostornog plana Sisačko-moslavačke županije su donesene na sjednici  </w:t>
            </w:r>
            <w:r w:rsid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22. </w:t>
            </w:r>
            <w:r w:rsidRP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prosinc</w:t>
            </w:r>
            <w:r w:rsid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a</w:t>
            </w:r>
            <w:r w:rsidRPr="00582E41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 xml:space="preserve"> 2023. godine.</w:t>
            </w:r>
          </w:p>
          <w:p w14:paraId="68E89E23" w14:textId="77777777" w:rsidR="00DB1BDB" w:rsidRDefault="00DB1BDB">
            <w:pPr>
              <w:pStyle w:val="Odlomakpopisa"/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8"/>
                <w:szCs w:val="8"/>
                <w:lang w:eastAsia="hr-HR" w:bidi="hi-IN"/>
              </w:rPr>
            </w:pPr>
          </w:p>
          <w:p w14:paraId="3F07891E" w14:textId="77777777" w:rsidR="00DB1BDB" w:rsidRDefault="00DB1BD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Učinkovita realizacija programa se prati kroz praćenje ostvarenja zadanih ciljeva, pa tako:</w:t>
            </w:r>
          </w:p>
          <w:p w14:paraId="1F242D06" w14:textId="40E63CEE" w:rsidR="00DB1BDB" w:rsidRDefault="00DB1BDB" w:rsidP="004E6DC6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743" w:hanging="291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Povećana je razina kvalitete pruženih usluga – planirano je izdavanje najmanje 65 građevinskih dozvola, a u 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2023.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godin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>i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Pr="00F2331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izdano je </w:t>
            </w:r>
            <w:r w:rsidR="00866925" w:rsidRPr="00F2331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630297">
              <w:rPr>
                <w:rFonts w:ascii="Calibri" w:eastAsia="SimSun" w:hAnsi="Calibri" w:cs="Calibri"/>
                <w:kern w:val="2"/>
                <w:lang w:eastAsia="hi-IN" w:bidi="hi-IN"/>
              </w:rPr>
              <w:t>228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građevinskih  dozvola</w:t>
            </w:r>
            <w:r w:rsidR="00F2331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(dakle </w:t>
            </w:r>
            <w:r w:rsidR="00630297">
              <w:rPr>
                <w:rFonts w:ascii="Calibri" w:eastAsia="SimSun" w:hAnsi="Calibri" w:cs="Calibri"/>
                <w:kern w:val="2"/>
                <w:lang w:eastAsia="hi-IN" w:bidi="hi-IN"/>
              </w:rPr>
              <w:t>4</w:t>
            </w:r>
            <w:r w:rsidR="00F23315">
              <w:rPr>
                <w:rFonts w:ascii="Calibri" w:eastAsia="SimSun" w:hAnsi="Calibri" w:cs="Calibri"/>
                <w:kern w:val="2"/>
                <w:lang w:eastAsia="hi-IN" w:bidi="hi-IN"/>
              </w:rPr>
              <w:t>x više od planiranog)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a  ukupan broj izdanih akata prostornog uređenja i gradnje u 202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je bio </w:t>
            </w:r>
            <w:r w:rsidR="00D53A0B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630297">
              <w:rPr>
                <w:rFonts w:ascii="Calibri" w:eastAsia="SimSun" w:hAnsi="Calibri" w:cs="Calibri"/>
                <w:kern w:val="2"/>
                <w:lang w:eastAsia="hi-IN" w:bidi="hi-IN"/>
              </w:rPr>
              <w:t>2653</w:t>
            </w:r>
            <w:r w:rsidR="00D53A0B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(planirano je 200 mjesečno tj. 2400 na godišnjoj razini,</w:t>
            </w:r>
            <w:r w:rsidR="00F2331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D53A0B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a u 2023. je izdao ukupno </w:t>
            </w:r>
            <w:r w:rsidR="00630297">
              <w:rPr>
                <w:rFonts w:ascii="Calibri" w:eastAsia="SimSun" w:hAnsi="Calibri" w:cs="Calibri"/>
                <w:kern w:val="2"/>
                <w:lang w:eastAsia="hi-IN" w:bidi="hi-IN"/>
              </w:rPr>
              <w:t>2653</w:t>
            </w:r>
            <w:r w:rsidR="00D53A0B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akata</w:t>
            </w:r>
            <w:r w:rsidR="00630297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s time da </w:t>
            </w:r>
            <w:r w:rsidR="00F2331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u naveden</w:t>
            </w:r>
            <w:r w:rsidR="00630297">
              <w:rPr>
                <w:rFonts w:ascii="Calibri" w:eastAsia="SimSun" w:hAnsi="Calibri" w:cs="Calibri"/>
                <w:kern w:val="2"/>
                <w:lang w:eastAsia="hi-IN" w:bidi="hi-IN"/>
              </w:rPr>
              <w:t>om</w:t>
            </w:r>
            <w:r w:rsidR="00F2331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broj</w:t>
            </w:r>
            <w:r w:rsidR="00630297">
              <w:rPr>
                <w:rFonts w:ascii="Calibri" w:eastAsia="SimSun" w:hAnsi="Calibri" w:cs="Calibri"/>
                <w:kern w:val="2"/>
                <w:lang w:eastAsia="hi-IN" w:bidi="hi-IN"/>
              </w:rPr>
              <w:t>u</w:t>
            </w:r>
            <w:r w:rsidR="00F2331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nisu uračunata rješenje o izvedenom stanju, dokumenti koji se vode kroz sustav CIS-a</w:t>
            </w:r>
            <w:r w:rsidR="00630297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). Obzirom na izneseno </w:t>
            </w:r>
            <w:r w:rsidR="00F23315">
              <w:rPr>
                <w:rFonts w:ascii="Calibri" w:eastAsia="SimSun" w:hAnsi="Calibri" w:cs="Calibri"/>
                <w:kern w:val="2"/>
                <w:lang w:eastAsia="hi-IN" w:bidi="hi-IN"/>
              </w:rPr>
              <w:t>smatra se da se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program učinkovito provodi. </w:t>
            </w:r>
          </w:p>
          <w:p w14:paraId="49E012F3" w14:textId="77777777" w:rsidR="00DB1BDB" w:rsidRDefault="00DB1BDB" w:rsidP="004E6DC6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Brža dostupnost podataka i kvalitetnija opremljenost je ostvarena jer stranke mogu putem sustava e-Građanina podnositi zahtjeve i pratiti tijek rješavanja istih.</w:t>
            </w:r>
          </w:p>
          <w:p w14:paraId="3443D0F7" w14:textId="19F3A852" w:rsidR="00DB1BDB" w:rsidRDefault="00DB1BDB" w:rsidP="004E6DC6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Izvješće o stanju nekretnina na području SMŽ u 202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>2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. je doneseno i objavljeno na internetskim stranicama SMŽ.</w:t>
            </w:r>
          </w:p>
          <w:p w14:paraId="27E4082D" w14:textId="77777777" w:rsidR="00F23315" w:rsidRDefault="00DB1BD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Na temelju navedenih rezultata može se smatrati da se program uspješno provodi, a planirana sredstva od</w:t>
            </w:r>
          </w:p>
          <w:p w14:paraId="28B461A8" w14:textId="4BE376E8" w:rsidR="00DB1BDB" w:rsidRDefault="00582E41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27.385,00</w:t>
            </w:r>
            <w:r w:rsidR="00F2331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EUR-a </w:t>
            </w:r>
            <w:r w:rsidR="00DB1BDB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su utrošena u iznosu od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18.757,14 EUR-a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DB1BDB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tj. u iznosu od </w:t>
            </w:r>
            <w:r w:rsidR="00630297">
              <w:rPr>
                <w:rFonts w:ascii="Calibri" w:eastAsia="SimSun" w:hAnsi="Calibri" w:cs="Calibri"/>
                <w:kern w:val="2"/>
                <w:lang w:eastAsia="hi-IN" w:bidi="hi-IN"/>
              </w:rPr>
              <w:t>69</w:t>
            </w:r>
            <w:r w:rsidR="001D69F8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DB1BDB">
              <w:rPr>
                <w:rFonts w:ascii="Calibri" w:eastAsia="SimSun" w:hAnsi="Calibri" w:cs="Calibri"/>
                <w:kern w:val="2"/>
                <w:lang w:eastAsia="hi-IN" w:bidi="hi-IN"/>
              </w:rPr>
              <w:t>% od planiranog</w:t>
            </w:r>
            <w:r w:rsidR="00630297">
              <w:rPr>
                <w:rFonts w:ascii="Calibri" w:eastAsia="SimSun" w:hAnsi="Calibri" w:cs="Calibri"/>
                <w:kern w:val="2"/>
                <w:lang w:eastAsia="hi-IN" w:bidi="hi-IN"/>
              </w:rPr>
              <w:t>,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a razlog ovak</w:t>
            </w:r>
            <w:r w:rsidR="00630297">
              <w:rPr>
                <w:rFonts w:ascii="Calibri" w:eastAsia="SimSun" w:hAnsi="Calibri" w:cs="Calibri"/>
                <w:kern w:val="2"/>
                <w:lang w:eastAsia="hi-IN" w:bidi="hi-IN"/>
              </w:rPr>
              <w:t>v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og utroška sredstava je činjenica da je Upravni odjel dio poslova odradio sam, te nije bilo potrebno utrošiti sva sredstva.</w:t>
            </w:r>
          </w:p>
        </w:tc>
      </w:tr>
    </w:tbl>
    <w:p w14:paraId="1C9599E5" w14:textId="77777777" w:rsidR="00DB1BDB" w:rsidRDefault="00DB1BDB" w:rsidP="00DB1BDB">
      <w:pPr>
        <w:widowControl w:val="0"/>
        <w:suppressAutoHyphens/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hi-IN" w:bidi="hi-IN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1"/>
      </w:tblGrid>
      <w:tr w:rsidR="00D24303" w:rsidRPr="00D24303" w14:paraId="424C7FE9" w14:textId="77777777" w:rsidTr="009D0B10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A4B2" w14:textId="77777777" w:rsidR="00D24303" w:rsidRPr="00D24303" w:rsidRDefault="00D24303" w:rsidP="009D0B10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D24303">
              <w:rPr>
                <w:rFonts w:eastAsia="SimSun" w:cstheme="minorHAnsi"/>
                <w:b/>
                <w:kern w:val="2"/>
                <w:lang w:eastAsia="hi-IN" w:bidi="hi-IN"/>
              </w:rPr>
              <w:t>RAZDJEL 016</w:t>
            </w:r>
          </w:p>
          <w:p w14:paraId="602D3B65" w14:textId="77777777" w:rsidR="00D24303" w:rsidRPr="00D24303" w:rsidRDefault="00D24303" w:rsidP="009D0B10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D24303">
              <w:rPr>
                <w:rFonts w:eastAsia="SimSun" w:cstheme="minorHAnsi"/>
                <w:b/>
                <w:kern w:val="2"/>
                <w:lang w:eastAsia="hi-IN" w:bidi="hi-IN"/>
              </w:rPr>
              <w:t>GLAVA 01602</w:t>
            </w:r>
          </w:p>
        </w:tc>
      </w:tr>
      <w:tr w:rsidR="00D24303" w:rsidRPr="00D24303" w14:paraId="57DACC68" w14:textId="77777777" w:rsidTr="009D0B10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EEE8" w14:textId="77777777" w:rsidR="00D24303" w:rsidRPr="00D24303" w:rsidRDefault="00D24303" w:rsidP="009D0B10">
            <w:pPr>
              <w:tabs>
                <w:tab w:val="left" w:pos="0"/>
              </w:tabs>
              <w:spacing w:after="0" w:line="240" w:lineRule="auto"/>
              <w:jc w:val="center"/>
              <w:outlineLvl w:val="0"/>
              <w:rPr>
                <w:rFonts w:eastAsia="Arial Unicode MS" w:cstheme="minorHAnsi"/>
                <w:b/>
                <w:sz w:val="24"/>
                <w:szCs w:val="24"/>
              </w:rPr>
            </w:pPr>
            <w:r w:rsidRPr="00D24303">
              <w:rPr>
                <w:rFonts w:eastAsia="Arial Unicode MS" w:cstheme="minorHAnsi"/>
                <w:b/>
                <w:sz w:val="24"/>
                <w:szCs w:val="24"/>
              </w:rPr>
              <w:t>IZVJEŠTAJ O IZVRŠENJU FINANCIJSKOG PLANA ZA 2023. GODINU</w:t>
            </w:r>
          </w:p>
          <w:p w14:paraId="5C80E4EA" w14:textId="77777777" w:rsidR="00D24303" w:rsidRPr="00D24303" w:rsidRDefault="00D24303" w:rsidP="009D0B10">
            <w:pPr>
              <w:tabs>
                <w:tab w:val="left" w:pos="0"/>
              </w:tabs>
              <w:spacing w:after="0" w:line="240" w:lineRule="auto"/>
              <w:jc w:val="center"/>
              <w:outlineLvl w:val="0"/>
              <w:rPr>
                <w:rFonts w:eastAsia="Arial Unicode MS" w:cstheme="minorHAnsi"/>
                <w:b/>
                <w:sz w:val="24"/>
                <w:szCs w:val="24"/>
              </w:rPr>
            </w:pPr>
            <w:r w:rsidRPr="00D24303">
              <w:rPr>
                <w:rFonts w:eastAsia="Arial Unicode MS" w:cstheme="minorHAnsi"/>
                <w:b/>
                <w:sz w:val="24"/>
                <w:szCs w:val="24"/>
              </w:rPr>
              <w:t>ZAVODA ZA PROSTORNO UREĐENJE SISAČKO - MOSLAVAČKE ŽUPANIJE</w:t>
            </w:r>
          </w:p>
        </w:tc>
      </w:tr>
    </w:tbl>
    <w:p w14:paraId="7FE0A518" w14:textId="77777777" w:rsidR="00D24303" w:rsidRPr="00D24303" w:rsidRDefault="00D24303" w:rsidP="00D24303">
      <w:pPr>
        <w:widowControl w:val="0"/>
        <w:spacing w:after="0" w:line="360" w:lineRule="auto"/>
        <w:jc w:val="both"/>
        <w:rPr>
          <w:rFonts w:eastAsia="Arial" w:cstheme="minorHAnsi"/>
          <w:lang w:eastAsia="hr-HR" w:bidi="hr-HR"/>
        </w:rPr>
      </w:pPr>
      <w:r w:rsidRPr="00D24303">
        <w:rPr>
          <w:rFonts w:eastAsia="Arial" w:cstheme="minorHAnsi"/>
          <w:lang w:eastAsia="hr-HR" w:bidi="hr-HR"/>
        </w:rPr>
        <w:t>Ukupni prihodi i rashodi poslovanja Zavoda u 2023. godine iznose:</w:t>
      </w:r>
    </w:p>
    <w:tbl>
      <w:tblPr>
        <w:tblW w:w="96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0"/>
        <w:gridCol w:w="1422"/>
        <w:gridCol w:w="1422"/>
        <w:gridCol w:w="1422"/>
        <w:gridCol w:w="1422"/>
        <w:gridCol w:w="1422"/>
      </w:tblGrid>
      <w:tr w:rsidR="00D24303" w:rsidRPr="00DC1676" w14:paraId="2A8FE21E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7876" w14:textId="77777777" w:rsidR="00D24303" w:rsidRPr="00DC1676" w:rsidRDefault="00D24303" w:rsidP="009D0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Račun / opis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32B0" w14:textId="77777777" w:rsidR="00D24303" w:rsidRPr="00DC1676" w:rsidRDefault="00D24303" w:rsidP="009D0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Izvršenje 2022. €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7264" w14:textId="77777777" w:rsidR="00D24303" w:rsidRPr="00DC1676" w:rsidRDefault="00D24303" w:rsidP="009D0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Izvorni plan 2023. €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21BF" w14:textId="77777777" w:rsidR="00D24303" w:rsidRPr="00DC1676" w:rsidRDefault="00D24303" w:rsidP="009D0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Tekući plan 2023. €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77CD" w14:textId="77777777" w:rsidR="00D24303" w:rsidRPr="00DC1676" w:rsidRDefault="00D24303" w:rsidP="009D0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Izvršenje 2023. €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BE06" w14:textId="77777777" w:rsidR="00D24303" w:rsidRPr="00DC1676" w:rsidRDefault="00D24303" w:rsidP="009D0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Indeks  4/3</w:t>
            </w:r>
          </w:p>
        </w:tc>
      </w:tr>
      <w:tr w:rsidR="00D24303" w:rsidRPr="00DC1676" w14:paraId="794D44FA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6EFD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A. RAČUN PRIHODA I RASHODA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D4CC" w14:textId="77777777" w:rsidR="00D24303" w:rsidRPr="00DC1676" w:rsidRDefault="00D24303" w:rsidP="009D0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7DBC" w14:textId="77777777" w:rsidR="00D24303" w:rsidRPr="00DC1676" w:rsidRDefault="00D24303" w:rsidP="009D0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7728" w14:textId="77777777" w:rsidR="00D24303" w:rsidRPr="00DC1676" w:rsidRDefault="00D24303" w:rsidP="009D0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F58D" w14:textId="77777777" w:rsidR="00D24303" w:rsidRPr="00DC1676" w:rsidRDefault="00D24303" w:rsidP="009D0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E8A8" w14:textId="77777777" w:rsidR="00D24303" w:rsidRPr="00DC1676" w:rsidRDefault="00D24303" w:rsidP="009D0B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D24303" w:rsidRPr="00DC1676" w14:paraId="326E7312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23C2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6 Prihodi poslovanja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838B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326.674,26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62EE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337.678,75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32FA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403.418,75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9DF3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421.376,36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5A27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104,45%</w:t>
            </w:r>
          </w:p>
        </w:tc>
      </w:tr>
      <w:tr w:rsidR="00D24303" w:rsidRPr="00DC1676" w14:paraId="5029C543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3867" w14:textId="77777777" w:rsidR="00D24303" w:rsidRPr="00DC1676" w:rsidRDefault="00D24303" w:rsidP="009D0B10">
            <w:pPr>
              <w:spacing w:after="0" w:line="240" w:lineRule="auto"/>
              <w:ind w:left="165" w:hanging="165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lastRenderedPageBreak/>
              <w:t xml:space="preserve">7 Prihodi od prodaje nefinancijske imovine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B078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B866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DB80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8B0C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4B7C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D24303" w:rsidRPr="00DC1676" w14:paraId="19F5ACEE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86DC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UKUPNI PRIHODI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98DD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326.674,26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2256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337.678,75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2517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403.418,75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DA1E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421.376,36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86EA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104,45%</w:t>
            </w:r>
          </w:p>
        </w:tc>
      </w:tr>
      <w:tr w:rsidR="00D24303" w:rsidRPr="00DC1676" w14:paraId="7FC8847D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EBD9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 Rashodi poslovanja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9EF3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295.805,26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B62E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354.600,92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E936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315.103,65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A90B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281.832,86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B82D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89,44%</w:t>
            </w:r>
          </w:p>
        </w:tc>
      </w:tr>
      <w:tr w:rsidR="00D24303" w:rsidRPr="00DC1676" w14:paraId="35FE827D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FB010" w14:textId="77777777" w:rsidR="00D24303" w:rsidRPr="00DC1676" w:rsidRDefault="00D24303" w:rsidP="009D0B10">
            <w:pPr>
              <w:spacing w:after="0" w:line="240" w:lineRule="auto"/>
              <w:ind w:left="165" w:hanging="165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 Rashodi za nabavu nefinancijske imovine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2B03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13.241,63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B35C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13.604,08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9CC7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118.841,35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354A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78.707,43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3E29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66,23%</w:t>
            </w:r>
          </w:p>
        </w:tc>
      </w:tr>
      <w:tr w:rsidR="00D24303" w:rsidRPr="00DC1676" w14:paraId="07948861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B5D8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UKUPNI RASHODI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27C3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309.046,89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4D44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368.205,00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F2FB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433.945,00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79C0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360.540,29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8A40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83,08%</w:t>
            </w:r>
          </w:p>
        </w:tc>
      </w:tr>
      <w:tr w:rsidR="00D24303" w:rsidRPr="00DC1676" w14:paraId="1F459F29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9D85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VIŠAK / MANJAK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DE92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17.627,37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460F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-30.526,25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57B5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-30.526,25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A5AD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60.836,07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BF7B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-199,29%</w:t>
            </w:r>
          </w:p>
        </w:tc>
      </w:tr>
      <w:tr w:rsidR="00D24303" w:rsidRPr="00DC1676" w14:paraId="427B2516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BAB1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B. RAČUN ZADUŽIVANJA / FINANCIRANJA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E720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93C2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7137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087F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CED8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D24303" w:rsidRPr="00DC1676" w14:paraId="38901383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970F" w14:textId="77777777" w:rsidR="00D24303" w:rsidRPr="00DC1676" w:rsidRDefault="00D24303" w:rsidP="009D0B10">
            <w:pPr>
              <w:spacing w:after="0" w:line="240" w:lineRule="auto"/>
              <w:ind w:left="165" w:hanging="180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8 Primici od financijske imovine i zaduživanja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DAAB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78C9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865F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ABB4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CCEB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D24303" w:rsidRPr="00DC1676" w14:paraId="2AB6DC36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4EA7" w14:textId="77777777" w:rsidR="00D24303" w:rsidRPr="00DC1676" w:rsidRDefault="00D24303" w:rsidP="009D0B10">
            <w:pPr>
              <w:spacing w:after="0" w:line="240" w:lineRule="auto"/>
              <w:ind w:left="165" w:hanging="180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 Izdaci za financijsku imovinu i otplate zajmova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09C7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D81A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6238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D317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DD8A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D24303" w:rsidRPr="00DC1676" w14:paraId="19303B74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DECE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NETO ZADUŽIVANJE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60D9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40C5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9A88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52DC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9AA3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0,00%</w:t>
            </w:r>
          </w:p>
        </w:tc>
      </w:tr>
      <w:tr w:rsidR="00D24303" w:rsidRPr="00DC1676" w14:paraId="7375CB2A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9B9E" w14:textId="77777777" w:rsidR="00D24303" w:rsidRPr="00DC1676" w:rsidRDefault="00D24303" w:rsidP="009D0B10">
            <w:pPr>
              <w:spacing w:after="0" w:line="240" w:lineRule="auto"/>
              <w:ind w:left="75" w:hanging="75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UKUPNI DONOS VIŠKA / MANJKA IZ PRETHODNE(IH) GODINA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EB5E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4F5D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70EF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6BF8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FF8D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D24303" w:rsidRPr="00DC1676" w14:paraId="7CB4BB7C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0FB5" w14:textId="77777777" w:rsidR="00D24303" w:rsidRPr="00DC1676" w:rsidRDefault="00D24303" w:rsidP="009D0B10">
            <w:pPr>
              <w:spacing w:after="0" w:line="240" w:lineRule="auto"/>
              <w:ind w:left="75" w:hanging="75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VIŠAK / MANJAK IZ PRETHODNE(IH) GODINE KOJI ĆE SE POKRITI / RASPOREDITI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598F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B5BE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30.526,25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F7FE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30.526,25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8710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6F12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0,00%</w:t>
            </w:r>
          </w:p>
        </w:tc>
      </w:tr>
      <w:tr w:rsidR="00D24303" w:rsidRPr="00DC1676" w14:paraId="14811242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7BDC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VIŠAK / MANJAK + NETO ZADUŽIVANJE / FINANCIRANJE + KORIŠTENO U PRETHODNIM GODINAMA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6B7C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2F3E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2408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2954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3249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D24303" w:rsidRPr="00DC1676" w14:paraId="3B5E0124" w14:textId="77777777" w:rsidTr="009D0B10">
        <w:trPr>
          <w:trHeight w:val="2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2B7E" w14:textId="77777777" w:rsidR="00D24303" w:rsidRPr="00DC1676" w:rsidRDefault="00D24303" w:rsidP="009D0B1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REZULTAT GODINE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5F7C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17.627,37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E24D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7E09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05D8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60.836,07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22F0" w14:textId="77777777" w:rsidR="00D24303" w:rsidRPr="00DC1676" w:rsidRDefault="00D24303" w:rsidP="009D0B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DC167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0,00%</w:t>
            </w:r>
          </w:p>
        </w:tc>
      </w:tr>
    </w:tbl>
    <w:p w14:paraId="205EA583" w14:textId="77777777" w:rsidR="00D24303" w:rsidRPr="00DC1676" w:rsidRDefault="00D24303" w:rsidP="00D24303">
      <w:pPr>
        <w:widowControl w:val="0"/>
        <w:spacing w:after="0" w:line="240" w:lineRule="auto"/>
        <w:ind w:left="450" w:hanging="450"/>
        <w:jc w:val="both"/>
        <w:rPr>
          <w:rFonts w:ascii="Arial" w:eastAsia="Arial" w:hAnsi="Arial" w:cs="Arial"/>
          <w:b/>
          <w:bCs/>
          <w:color w:val="231F20"/>
          <w:shd w:val="clear" w:color="auto" w:fill="FFFFFF"/>
          <w:lang w:eastAsia="hr-HR" w:bidi="hr-HR"/>
        </w:rPr>
      </w:pPr>
    </w:p>
    <w:p w14:paraId="27C36964" w14:textId="416EF133" w:rsidR="00D24303" w:rsidRPr="00DC1676" w:rsidRDefault="00D24303" w:rsidP="00D24303">
      <w:pPr>
        <w:widowControl w:val="0"/>
        <w:spacing w:after="0" w:line="240" w:lineRule="auto"/>
        <w:ind w:left="450" w:hanging="450"/>
        <w:jc w:val="center"/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</w:pPr>
      <w:r w:rsidRPr="00DC1676"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  <w:t>OBRAZLOŽENJE GODIŠNJEG IZVJEŠTAJA</w:t>
      </w:r>
      <w:r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  <w:t xml:space="preserve"> </w:t>
      </w:r>
      <w:r w:rsidRPr="00DC1676"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  <w:t>O IZVRŠENJU PRORAČUNA</w:t>
      </w:r>
    </w:p>
    <w:p w14:paraId="0EAEF926" w14:textId="77777777" w:rsidR="00D24303" w:rsidRPr="00DC1676" w:rsidRDefault="00D24303" w:rsidP="00D24303">
      <w:pPr>
        <w:widowControl w:val="0"/>
        <w:spacing w:after="60" w:line="240" w:lineRule="auto"/>
        <w:ind w:left="446" w:hanging="446"/>
        <w:jc w:val="both"/>
        <w:rPr>
          <w:rFonts w:eastAsia="Arial" w:cstheme="minorHAnsi"/>
          <w:b/>
          <w:bCs/>
          <w:lang w:eastAsia="hr-HR" w:bidi="hr-HR"/>
        </w:rPr>
      </w:pPr>
      <w:r w:rsidRPr="00DC1676"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  <w:t>Obrazloženje općeg dijela izvještaja o izvršenju proračuna</w:t>
      </w:r>
    </w:p>
    <w:p w14:paraId="274E5597" w14:textId="5828103C" w:rsidR="00D24303" w:rsidRPr="00DC1676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b/>
          <w:bCs/>
          <w:sz w:val="18"/>
          <w:szCs w:val="18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t xml:space="preserve">Izvještajem za 2023. godine prikazuje se realizacija prihoda i rashoda Zavoda ukupno te realizacija po programima i projektima u odnosu na sredstva planirana Financijskim planom Zavoda za prostorno uređenje </w:t>
      </w:r>
      <w:bookmarkStart w:id="1" w:name="_Hlk142398117"/>
      <w:r w:rsidRPr="00DC1676">
        <w:rPr>
          <w:rFonts w:eastAsia="Arial" w:cstheme="minorHAnsi"/>
          <w:lang w:eastAsia="hr-HR" w:bidi="hr-HR"/>
        </w:rPr>
        <w:t>Sisačko-moslavačke</w:t>
      </w:r>
      <w:bookmarkEnd w:id="1"/>
      <w:r w:rsidRPr="00DC1676">
        <w:rPr>
          <w:rFonts w:eastAsia="Arial" w:cstheme="minorHAnsi"/>
          <w:lang w:eastAsia="hr-HR" w:bidi="hr-HR"/>
        </w:rPr>
        <w:t xml:space="preserve"> županije za 2023. godinu.</w:t>
      </w:r>
      <w:bookmarkStart w:id="2" w:name="bookmark39"/>
    </w:p>
    <w:p w14:paraId="033645F8" w14:textId="77777777" w:rsidR="00D24303" w:rsidRPr="00DC1676" w:rsidRDefault="00D24303" w:rsidP="00D24303">
      <w:pPr>
        <w:keepNext/>
        <w:keepLines/>
        <w:widowControl w:val="0"/>
        <w:spacing w:after="0" w:line="360" w:lineRule="auto"/>
        <w:jc w:val="both"/>
        <w:outlineLvl w:val="7"/>
        <w:rPr>
          <w:rFonts w:eastAsia="Arial" w:cstheme="minorHAnsi"/>
          <w:b/>
          <w:bCs/>
          <w:sz w:val="20"/>
          <w:szCs w:val="20"/>
          <w:lang w:eastAsia="hr-HR" w:bidi="hr-HR"/>
        </w:rPr>
      </w:pPr>
      <w:r w:rsidRPr="00DC1676">
        <w:rPr>
          <w:rFonts w:eastAsia="Arial" w:cstheme="minorHAnsi"/>
          <w:b/>
          <w:bCs/>
          <w:sz w:val="20"/>
          <w:szCs w:val="20"/>
          <w:lang w:eastAsia="hr-HR" w:bidi="hr-HR"/>
        </w:rPr>
        <w:t xml:space="preserve">Obrazloženje </w:t>
      </w:r>
      <w:bookmarkEnd w:id="2"/>
      <w:r w:rsidRPr="00DC1676">
        <w:rPr>
          <w:rFonts w:eastAsia="Arial" w:cstheme="minorHAnsi"/>
          <w:b/>
          <w:bCs/>
          <w:sz w:val="20"/>
          <w:szCs w:val="20"/>
          <w:lang w:eastAsia="hr-HR" w:bidi="hr-HR"/>
        </w:rPr>
        <w:t>ostvarenja prihoda i rashoda, primitaka i izdataka u izvještajnom razdoblju</w:t>
      </w:r>
    </w:p>
    <w:p w14:paraId="5426F2D7" w14:textId="77777777" w:rsidR="00D24303" w:rsidRPr="00DC1676" w:rsidRDefault="00D24303" w:rsidP="00D24303">
      <w:pPr>
        <w:keepNext/>
        <w:keepLines/>
        <w:widowControl w:val="0"/>
        <w:spacing w:after="0" w:line="360" w:lineRule="auto"/>
        <w:jc w:val="both"/>
        <w:outlineLvl w:val="7"/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</w:pPr>
      <w:r w:rsidRPr="00DC1676"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  <w:t>Obrazloženje ostvarenja prihoda</w:t>
      </w:r>
    </w:p>
    <w:p w14:paraId="0D235248" w14:textId="1403BE6B" w:rsidR="00D24303" w:rsidRPr="00D24303" w:rsidRDefault="00D24303" w:rsidP="00D24303">
      <w:pPr>
        <w:widowControl w:val="0"/>
        <w:spacing w:after="10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t>Od planiranih sredstava za 2023. godinu u iznosu 403.418,75 eura Zavod je tijekom 2023. prihodovao sredstva u iznosu od 421.376,36   eura, odnosno 104,45 % od plana. Od toga je prihodovano 270.956,90 eura iz Proračuna Sisačko-moslavačke županije, 23.648,47 eura vlastitih prihoda od izvršenih radova, 61,98 eura od kamata ostvarenih u 2023. godini, 122.118,15 eura od Ministarstava i fondova Europske unije te 4.590,86 eura iz ostalih prihoda (povrat školarine i jamstvo za ozbiljnost ponude).</w:t>
      </w:r>
      <w:bookmarkStart w:id="3" w:name="bookmark41"/>
    </w:p>
    <w:p w14:paraId="1F184862" w14:textId="77777777" w:rsidR="00D24303" w:rsidRPr="00DC1676" w:rsidRDefault="00D24303" w:rsidP="00D24303">
      <w:pPr>
        <w:keepNext/>
        <w:keepLines/>
        <w:widowControl w:val="0"/>
        <w:spacing w:after="0" w:line="360" w:lineRule="auto"/>
        <w:jc w:val="both"/>
        <w:outlineLvl w:val="7"/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</w:pPr>
      <w:r w:rsidRPr="00DC1676"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  <w:t>Obrazloženje ostvarenja rashoda</w:t>
      </w:r>
    </w:p>
    <w:p w14:paraId="2D1E53CB" w14:textId="74B1419D" w:rsidR="00D24303" w:rsidRPr="00D24303" w:rsidRDefault="00D24303" w:rsidP="00D24303">
      <w:pPr>
        <w:widowControl w:val="0"/>
        <w:spacing w:after="10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t>Sredstva su utrošena po programima i projektima, sukladno Financijskom planu Zavoda za 2023. godinu. Vlastiti prihodi utrošeni su za materijalne troškove pri izradi prostornih planova, nabavu uredske opreme i računalnih programa.</w:t>
      </w:r>
    </w:p>
    <w:p w14:paraId="7F816D25" w14:textId="77777777" w:rsidR="00D24303" w:rsidRPr="00DC1676" w:rsidRDefault="00D24303" w:rsidP="00D24303">
      <w:pPr>
        <w:keepNext/>
        <w:keepLines/>
        <w:widowControl w:val="0"/>
        <w:spacing w:after="0" w:line="280" w:lineRule="exact"/>
        <w:jc w:val="both"/>
        <w:outlineLvl w:val="7"/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</w:pPr>
      <w:bookmarkStart w:id="4" w:name="bookmark43"/>
      <w:bookmarkEnd w:id="3"/>
      <w:r w:rsidRPr="00DC1676"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  <w:t>Obrazloženje prenesenog viška iz prethodne godine</w:t>
      </w:r>
      <w:bookmarkEnd w:id="4"/>
    </w:p>
    <w:p w14:paraId="50E953FC" w14:textId="2E48C037" w:rsidR="00D24303" w:rsidRPr="00D24303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t xml:space="preserve">Preneseni višak sredstava iz prethodne godine u iznosu od 30.526,25 EUR nije iskorišten. </w:t>
      </w:r>
    </w:p>
    <w:p w14:paraId="2247D360" w14:textId="77777777" w:rsidR="00D24303" w:rsidRPr="00DC1676" w:rsidRDefault="00D24303" w:rsidP="00D24303">
      <w:pPr>
        <w:widowControl w:val="0"/>
        <w:spacing w:after="0" w:line="240" w:lineRule="auto"/>
        <w:jc w:val="both"/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</w:pPr>
      <w:r w:rsidRPr="00DC1676"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  <w:t>Obrazloženja posebnog dijela izvještaja o izvršenju proračuna</w:t>
      </w:r>
    </w:p>
    <w:p w14:paraId="580A8FBC" w14:textId="77777777" w:rsidR="00D24303" w:rsidRPr="00DC1676" w:rsidRDefault="00D24303" w:rsidP="00D24303">
      <w:pPr>
        <w:widowControl w:val="0"/>
        <w:spacing w:after="0" w:line="240" w:lineRule="auto"/>
        <w:jc w:val="both"/>
        <w:rPr>
          <w:rFonts w:eastAsia="Arial" w:cstheme="minorHAnsi"/>
          <w:b/>
          <w:bCs/>
          <w:color w:val="231F20"/>
          <w:sz w:val="20"/>
          <w:szCs w:val="20"/>
          <w:u w:val="single"/>
          <w:shd w:val="clear" w:color="auto" w:fill="FFFFFF"/>
          <w:lang w:eastAsia="hr-HR" w:bidi="hr-HR"/>
        </w:rPr>
      </w:pPr>
      <w:r w:rsidRPr="00DC1676">
        <w:rPr>
          <w:rFonts w:eastAsia="Arial" w:cstheme="minorHAnsi"/>
          <w:b/>
          <w:bCs/>
          <w:color w:val="231F20"/>
          <w:sz w:val="20"/>
          <w:szCs w:val="20"/>
          <w:u w:val="single"/>
          <w:shd w:val="clear" w:color="auto" w:fill="FFFFFF"/>
          <w:lang w:eastAsia="hr-HR" w:bidi="hr-HR"/>
        </w:rPr>
        <w:t>Obrazloženje izvršenja aktivnosti i projekata 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35"/>
        <w:gridCol w:w="7621"/>
      </w:tblGrid>
      <w:tr w:rsidR="00D24303" w:rsidRPr="00DC1676" w14:paraId="680AC4CE" w14:textId="77777777" w:rsidTr="009D0B10">
        <w:tc>
          <w:tcPr>
            <w:tcW w:w="1435" w:type="dxa"/>
            <w:shd w:val="clear" w:color="auto" w:fill="FFFFFF" w:themeFill="background1"/>
          </w:tcPr>
          <w:p w14:paraId="3077BA53" w14:textId="77777777" w:rsidR="00D24303" w:rsidRPr="00DC1676" w:rsidRDefault="00D24303" w:rsidP="009D0B10">
            <w:pPr>
              <w:spacing w:before="40" w:after="40" w:line="240" w:lineRule="auto"/>
              <w:jc w:val="both"/>
              <w:rPr>
                <w:rFonts w:asciiTheme="minorHAnsi" w:eastAsia="Arial" w:hAnsiTheme="minorHAnsi" w:cstheme="minorHAnsi"/>
                <w:b/>
                <w:bCs/>
              </w:rPr>
            </w:pPr>
            <w:r w:rsidRPr="00DC1676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lastRenderedPageBreak/>
              <w:t>P01</w:t>
            </w:r>
          </w:p>
        </w:tc>
        <w:tc>
          <w:tcPr>
            <w:tcW w:w="7621" w:type="dxa"/>
            <w:shd w:val="clear" w:color="auto" w:fill="FFFFFF" w:themeFill="background1"/>
          </w:tcPr>
          <w:p w14:paraId="7C33BDF1" w14:textId="77777777" w:rsidR="00D24303" w:rsidRPr="00DC1676" w:rsidRDefault="00D24303" w:rsidP="009D0B10">
            <w:pPr>
              <w:spacing w:before="40" w:after="40" w:line="240" w:lineRule="auto"/>
              <w:jc w:val="both"/>
              <w:rPr>
                <w:rFonts w:asciiTheme="minorHAnsi" w:eastAsia="Arial" w:hAnsiTheme="minorHAnsi" w:cstheme="minorHAnsi"/>
                <w:b/>
                <w:bCs/>
              </w:rPr>
            </w:pPr>
            <w:r w:rsidRPr="00DC1676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Glavni program: Javna uprava i administracija</w:t>
            </w:r>
          </w:p>
        </w:tc>
      </w:tr>
      <w:tr w:rsidR="00D24303" w:rsidRPr="00DC1676" w14:paraId="3F4329FE" w14:textId="77777777" w:rsidTr="009D0B10">
        <w:tc>
          <w:tcPr>
            <w:tcW w:w="1435" w:type="dxa"/>
            <w:shd w:val="clear" w:color="auto" w:fill="FFFFFF" w:themeFill="background1"/>
          </w:tcPr>
          <w:p w14:paraId="002CEF3A" w14:textId="77777777" w:rsidR="00D24303" w:rsidRPr="00DC1676" w:rsidRDefault="00D24303" w:rsidP="009D0B10">
            <w:pPr>
              <w:spacing w:before="40" w:after="40" w:line="240" w:lineRule="auto"/>
              <w:jc w:val="both"/>
              <w:rPr>
                <w:rFonts w:asciiTheme="minorHAnsi" w:eastAsia="Arial" w:hAnsiTheme="minorHAnsi" w:cstheme="minorHAnsi"/>
                <w:b/>
                <w:bCs/>
              </w:rPr>
            </w:pPr>
            <w:r w:rsidRPr="00DC1676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7621" w:type="dxa"/>
            <w:shd w:val="clear" w:color="auto" w:fill="FFFFFF" w:themeFill="background1"/>
          </w:tcPr>
          <w:p w14:paraId="56E2361F" w14:textId="77777777" w:rsidR="00D24303" w:rsidRPr="00DC1676" w:rsidRDefault="00D24303" w:rsidP="009D0B10">
            <w:pPr>
              <w:spacing w:before="40" w:after="40" w:line="240" w:lineRule="auto"/>
              <w:jc w:val="both"/>
              <w:rPr>
                <w:rFonts w:asciiTheme="minorHAnsi" w:eastAsia="Arial" w:hAnsiTheme="minorHAnsi" w:cstheme="minorHAnsi"/>
                <w:b/>
                <w:bCs/>
              </w:rPr>
            </w:pPr>
            <w:r w:rsidRPr="00DC1676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Program: Izvršna uprava i administracija Zavoda</w:t>
            </w:r>
          </w:p>
        </w:tc>
      </w:tr>
    </w:tbl>
    <w:p w14:paraId="36DF78D5" w14:textId="66D8777A" w:rsidR="00D24303" w:rsidRPr="00DC1676" w:rsidRDefault="00D24303" w:rsidP="00D24303">
      <w:pPr>
        <w:widowControl w:val="0"/>
        <w:spacing w:after="0" w:line="240" w:lineRule="auto"/>
        <w:jc w:val="both"/>
        <w:rPr>
          <w:rFonts w:eastAsia="Arial" w:cstheme="minorHAnsi"/>
          <w:sz w:val="18"/>
          <w:szCs w:val="18"/>
          <w:lang w:eastAsia="hr-HR" w:bidi="hr-HR"/>
        </w:rPr>
      </w:pPr>
      <w:r w:rsidRPr="00DC1676"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  <w:t>Zakonska osnova za uvođenje programa</w:t>
      </w:r>
      <w:r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  <w:t xml:space="preserve"> -</w:t>
      </w:r>
      <w:r w:rsidRPr="00DC1676">
        <w:rPr>
          <w:rFonts w:eastAsia="Arial" w:cstheme="minorHAnsi"/>
          <w:lang w:eastAsia="hr-HR" w:bidi="hr-HR"/>
        </w:rPr>
        <w:t>Zakon o prostornom uređenju (NN 153/13, 65/17, 114/18, 39/19, 98/19, 67/23)</w:t>
      </w:r>
    </w:p>
    <w:p w14:paraId="362B4864" w14:textId="77777777" w:rsidR="00D24303" w:rsidRPr="00DC1676" w:rsidRDefault="00D24303" w:rsidP="00D24303">
      <w:pPr>
        <w:widowControl w:val="0"/>
        <w:spacing w:after="60" w:line="280" w:lineRule="exact"/>
        <w:jc w:val="both"/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</w:pPr>
      <w:r w:rsidRPr="00DC1676"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  <w:t>Djelokrug rada zavoda</w:t>
      </w:r>
    </w:p>
    <w:p w14:paraId="3584E2F8" w14:textId="77777777" w:rsidR="00D24303" w:rsidRPr="00DC1676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t xml:space="preserve">Zavod za prostorno uređenje </w:t>
      </w:r>
      <w:bookmarkStart w:id="5" w:name="_Hlk142467725"/>
      <w:r w:rsidRPr="00DC1676">
        <w:rPr>
          <w:rFonts w:eastAsia="Arial" w:cstheme="minorHAnsi"/>
          <w:lang w:eastAsia="hr-HR" w:bidi="hr-HR"/>
        </w:rPr>
        <w:t xml:space="preserve">Sisačko-moslavačke županije </w:t>
      </w:r>
      <w:bookmarkEnd w:id="5"/>
      <w:r w:rsidRPr="00DC1676">
        <w:rPr>
          <w:rFonts w:eastAsia="Arial" w:cstheme="minorHAnsi"/>
          <w:lang w:eastAsia="hr-HR" w:bidi="hr-HR"/>
        </w:rPr>
        <w:t>(u daljnjem tekstu: Zavod) osnovan je temeljem Zakona o prostornom uređenju i gradnji („Narodne novine", broj 76/07, 38/09, 55/11, 90/11 i 50/12) kao javna ustanova za obavljanje djelatnosti prostornog uređenja Sisačko-moslavačke županije.</w:t>
      </w:r>
    </w:p>
    <w:p w14:paraId="4604183D" w14:textId="77777777" w:rsidR="00D24303" w:rsidRPr="00DC1676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t>Djelatnost Zavoda utvrđena je Zakonom o prostornom uređenju i obuhvaća: izradu, odnosno koordinaciju izrade i praćenje provedbe prostornih planova područne razine, izradu izvješća o stanju u prostoru, vođenje informacijskog sustava prostornog uređenja i upravljanje istim u okviru njegovih ovlasti, pripremu polazišta za izradu, odnosno stavljanje izvan snage prostornih planova užih područja, pružanje stručne savjetodavne pomoći u izradi prostornih planova lokalne razine, izradu prostornih planova uređenja gradova i općina, generalnih urbanističkih planova, urbanističkih planova uređenja od značaja za Državu, odnosno Županiju te obavljanje stručno analitičkih poslova iz područja prostornog uređenja, ako to zatraži nadležno Ministarstvo ili Župan i druge poslove u skladu sa Zakonom o prostornom uređenju i Statutom Zavoda.</w:t>
      </w:r>
    </w:p>
    <w:p w14:paraId="50F9B9DB" w14:textId="196C65B4" w:rsidR="00D24303" w:rsidRPr="00D24303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t>U okviru redovne djelatnosti planiraju se sredstva za plaće i doprinose, materijalne i financijske rashode i nabavu uredske opreme, namještaja i računalnih programa.</w:t>
      </w:r>
    </w:p>
    <w:p w14:paraId="175BF7C7" w14:textId="77777777" w:rsidR="00D24303" w:rsidRPr="00DC1676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</w:pPr>
      <w:r w:rsidRPr="00DC1676"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  <w:t>Opći cilj</w:t>
      </w:r>
    </w:p>
    <w:p w14:paraId="518E18D9" w14:textId="6E8670D2" w:rsidR="00D24303" w:rsidRPr="00D24303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t>Unaprjeđenje sustava prostornog uređenja u Sisačko-moslavačke županiji, efikasnost i pravodobnost izrade dokumenata prostornog uređenja i drugih dokumenata iz nadležnosti Zavoda te osiguravanje prostorno planskih pretpostavki za gospodarski razvitak Županije.</w:t>
      </w:r>
    </w:p>
    <w:p w14:paraId="535C0CDB" w14:textId="77777777" w:rsidR="00D24303" w:rsidRPr="00DC1676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</w:pPr>
      <w:r w:rsidRPr="00DC1676"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  <w:t>Posebni ciljevi</w:t>
      </w:r>
    </w:p>
    <w:p w14:paraId="0D66071A" w14:textId="77777777" w:rsidR="00D24303" w:rsidRPr="00DC1676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t>Daljnje unaprjeđenje sustava prostornog uređenja u Sisačko-moslavačke županiji, kroz kvalitetu i pravodobnost izrade prostornih planova čije je donošenje u nadležnosti Sisačko-moslavačke županije te gradova i općina; nastavak i daljnje poboljšanje suradnje s jedinicama lokalne samouprave kroz postupak savjetodavno stručne suradnje Zavoda u izradi prostornih planova iz njihove nadležnosti, kroz davanje mišljenja na konačne prijedloge prostornih planova uređenja gradova i općina, generalnih urbanističkih planova i urbanističkih planova uređenja s Prostornim planom Sisačko-moslavačke županije i zakonskim propisima, kao i kroz sudjelovanje u samoj izradi prostornih planova te izradi izvješća o stanju u prostoru; daljnja uspostava geoportala i sustava dokumentacije prostora koja se sastoji od donesenih prostornih planova, planova u izradi, stručnih i geodetskih podloga, studija i projekata s čitavog područja Sisačko-moslavačke županije; podrška  Ministarstvu na uspostavi Informacijskog sustava prostornog uređenja.</w:t>
      </w:r>
    </w:p>
    <w:p w14:paraId="78670265" w14:textId="77777777" w:rsidR="00D24303" w:rsidRPr="00DC1676" w:rsidRDefault="00D24303" w:rsidP="00D24303">
      <w:pPr>
        <w:widowControl w:val="0"/>
        <w:spacing w:after="40" w:line="280" w:lineRule="exact"/>
        <w:jc w:val="both"/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</w:pPr>
      <w:r w:rsidRPr="00DC1676"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  <w:t>Pokazatelji uspješnosti programa</w:t>
      </w:r>
    </w:p>
    <w:p w14:paraId="32D7057F" w14:textId="36A31E9A" w:rsidR="00D24303" w:rsidRPr="00D24303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t xml:space="preserve">Realizacija Programa odvijala se kroz aktivnosti na izradi i praćenju provedbe prostornih planova područne (regionalne) i lokalne razine, izradi izvješća o stanju u prostoru, stručnih analitičkih poslova, ažuriranju informacijskog sustava prostornog uređenja te kontinuiranom suradnjom sa jedinicama lokalne samouprave. Dovršene su  IV.  izmjene i dopuna prostornog plana uređenja općina Sunja, IV. izmjene i dopune i prostornog plana uređenja općina Martinska Ves, IV. izmjene i dopune Prostornog plana Sisačko-moslavačke županije i VI. </w:t>
      </w:r>
      <w:bookmarkStart w:id="6" w:name="_Hlk156993563"/>
      <w:r w:rsidRPr="00DC1676">
        <w:rPr>
          <w:rFonts w:eastAsia="Arial" w:cstheme="minorHAnsi"/>
          <w:lang w:eastAsia="hr-HR" w:bidi="hr-HR"/>
        </w:rPr>
        <w:t>izmjene i dopune Prostornog plana Sisačko-moslavačke županije</w:t>
      </w:r>
      <w:bookmarkEnd w:id="6"/>
      <w:r w:rsidRPr="00DC1676">
        <w:rPr>
          <w:rFonts w:eastAsia="Arial" w:cstheme="minorHAnsi"/>
          <w:lang w:eastAsia="hr-HR" w:bidi="hr-HR"/>
        </w:rPr>
        <w:t xml:space="preserve">. Izrađeno je izvješće o stanju u prostoru Grada Kutine za prethodno četverogodišnje razdoblje, započeta je izrada  Izvješća o stanju u prostoru Sisačko-moslavačke županije za proteklo četverogodišnje razdoblje i nastavljeni radovi na analitičkim  poslovima stanja u prostoru Parka prirode Lonjsko polje za potrebe izrade izmjena i dopuna Prostornog plana Parka prirode Lonjsko polje. Također, Program se realizirao kroz izdavanje mišljenja na konačne prijedloge prostornih planova uređenja gradova i općina, daljnju uspostavu sustava dokumentacije prostora, obradu prostornih </w:t>
      </w:r>
      <w:r w:rsidRPr="00DC1676">
        <w:rPr>
          <w:rFonts w:eastAsia="Arial" w:cstheme="minorHAnsi"/>
          <w:lang w:eastAsia="hr-HR" w:bidi="hr-HR"/>
        </w:rPr>
        <w:lastRenderedPageBreak/>
        <w:t>planova za informacijski sustav prostornog uređenja, kao i kroz druge redovne aktivnosti Zavoda utvrđene Planom rada za 2023. godinu.</w:t>
      </w:r>
    </w:p>
    <w:tbl>
      <w:tblPr>
        <w:tblStyle w:val="TableGrid1"/>
        <w:tblW w:w="9067" w:type="dxa"/>
        <w:tblLook w:val="04A0" w:firstRow="1" w:lastRow="0" w:firstColumn="1" w:lastColumn="0" w:noHBand="0" w:noVBand="1"/>
      </w:tblPr>
      <w:tblGrid>
        <w:gridCol w:w="1920"/>
        <w:gridCol w:w="7147"/>
      </w:tblGrid>
      <w:tr w:rsidR="00D24303" w:rsidRPr="00DC1676" w14:paraId="4C588F28" w14:textId="77777777" w:rsidTr="009D0B10">
        <w:trPr>
          <w:trHeight w:val="255"/>
        </w:trPr>
        <w:tc>
          <w:tcPr>
            <w:tcW w:w="1920" w:type="dxa"/>
            <w:shd w:val="clear" w:color="auto" w:fill="FFFFFF" w:themeFill="background1"/>
            <w:noWrap/>
            <w:hideMark/>
          </w:tcPr>
          <w:p w14:paraId="7DFAAACE" w14:textId="77777777" w:rsidR="00D24303" w:rsidRPr="00DC1676" w:rsidRDefault="00D24303" w:rsidP="009D0B10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DC167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A100001</w:t>
            </w:r>
          </w:p>
        </w:tc>
        <w:tc>
          <w:tcPr>
            <w:tcW w:w="7147" w:type="dxa"/>
            <w:shd w:val="clear" w:color="auto" w:fill="FFFFFF" w:themeFill="background1"/>
            <w:noWrap/>
            <w:hideMark/>
          </w:tcPr>
          <w:p w14:paraId="1477A097" w14:textId="77777777" w:rsidR="00D24303" w:rsidRPr="00DC1676" w:rsidRDefault="00D24303" w:rsidP="009D0B10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DC167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Aktivnost: Redovna djelatnost JU Zavod za prostorno uređenje SMŽ</w:t>
            </w:r>
          </w:p>
        </w:tc>
      </w:tr>
    </w:tbl>
    <w:p w14:paraId="400DB978" w14:textId="77777777" w:rsidR="00D24303" w:rsidRPr="00DC1676" w:rsidRDefault="00D24303" w:rsidP="00D24303">
      <w:pPr>
        <w:widowControl w:val="0"/>
        <w:spacing w:after="0" w:line="360" w:lineRule="auto"/>
        <w:jc w:val="both"/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</w:pPr>
      <w:r w:rsidRPr="00DC1676"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  <w:t>Ishodište i pokazatelji na kojima se zasnivaju izračuni i ocjene potrebnih sredstava</w:t>
      </w:r>
    </w:p>
    <w:p w14:paraId="7D69890F" w14:textId="2AD9CC98" w:rsidR="00D24303" w:rsidRPr="00D24303" w:rsidRDefault="00D24303" w:rsidP="00D24303">
      <w:pPr>
        <w:widowControl w:val="0"/>
        <w:spacing w:after="0" w:line="240" w:lineRule="auto"/>
        <w:jc w:val="both"/>
        <w:rPr>
          <w:rFonts w:eastAsia="Arial" w:cstheme="minorHAnsi"/>
          <w:lang w:eastAsia="hr-HR" w:bidi="hr-HR"/>
        </w:rPr>
      </w:pPr>
      <w:r w:rsidRPr="00D24303">
        <w:rPr>
          <w:rFonts w:eastAsia="Arial" w:cstheme="minorHAnsi"/>
          <w:lang w:eastAsia="hr-HR" w:bidi="hr-HR"/>
        </w:rPr>
        <w:t>Stvarni troškovi iz prethodnih godina i održavanje postojećih standarda. Rashodi za zaposlene u Zavodu planirani su prema broju zaposlenih i planiranom popunjavanju radnih mjesta predviđenih Pravilnikom o radu Zavoda. Materijalni i financijski rashodi planirani su prema prijašnjim troškovima neophodnim za rad Zavoda.</w:t>
      </w:r>
    </w:p>
    <w:p w14:paraId="54BC0E17" w14:textId="77777777" w:rsidR="00D24303" w:rsidRPr="00D24303" w:rsidRDefault="00D24303" w:rsidP="00D24303">
      <w:pPr>
        <w:widowControl w:val="0"/>
        <w:spacing w:after="0" w:line="360" w:lineRule="auto"/>
        <w:jc w:val="both"/>
        <w:rPr>
          <w:rFonts w:eastAsia="Arial" w:cstheme="minorHAnsi"/>
          <w:b/>
          <w:bCs/>
          <w:u w:val="single"/>
          <w:lang w:eastAsia="hr-HR" w:bidi="hr-HR"/>
        </w:rPr>
      </w:pPr>
      <w:r w:rsidRPr="00D24303">
        <w:rPr>
          <w:rFonts w:eastAsia="Arial" w:cstheme="minorHAnsi"/>
          <w:b/>
          <w:bCs/>
          <w:u w:val="single"/>
          <w:lang w:eastAsia="hr-HR" w:bidi="hr-HR"/>
        </w:rPr>
        <w:t>Razlozi odstupanja od planiranih vrijednosti</w:t>
      </w:r>
    </w:p>
    <w:p w14:paraId="4D757C1F" w14:textId="77777777" w:rsidR="00D24303" w:rsidRPr="00D24303" w:rsidRDefault="00D24303" w:rsidP="00D24303">
      <w:pPr>
        <w:widowControl w:val="0"/>
        <w:spacing w:after="100" w:line="240" w:lineRule="auto"/>
        <w:jc w:val="both"/>
        <w:rPr>
          <w:rFonts w:eastAsia="Arial" w:cstheme="minorHAnsi"/>
          <w:lang w:eastAsia="hr-HR" w:bidi="hr-HR"/>
        </w:rPr>
      </w:pPr>
      <w:r w:rsidRPr="00D24303">
        <w:rPr>
          <w:rFonts w:eastAsia="Arial" w:cstheme="minorHAnsi"/>
          <w:lang w:eastAsia="hr-HR" w:bidi="hr-HR"/>
        </w:rPr>
        <w:t>Povećanje prihoda iz nenadležnog proračuna iznosi 181,40 % u odnosu na prošlo izvještajno razdoblje - šifra 63, a u svrhu provođenja projekta izrade projektne dokumentacije sveobuhvatne i jedinstvene digitalne platforme o konstrukcijskim svojstvima građevina za upravljanje katastrofama i rizicima.</w:t>
      </w:r>
    </w:p>
    <w:p w14:paraId="2F277D17" w14:textId="77777777" w:rsidR="00D24303" w:rsidRPr="00D24303" w:rsidRDefault="00D24303" w:rsidP="00D24303">
      <w:pPr>
        <w:widowControl w:val="0"/>
        <w:spacing w:after="100" w:line="240" w:lineRule="auto"/>
        <w:jc w:val="both"/>
        <w:rPr>
          <w:rFonts w:eastAsia="Arial" w:cstheme="minorHAnsi"/>
          <w:lang w:eastAsia="hr-HR" w:bidi="hr-HR"/>
        </w:rPr>
      </w:pPr>
      <w:r w:rsidRPr="00D24303">
        <w:rPr>
          <w:rFonts w:eastAsia="Arial" w:cstheme="minorHAnsi"/>
          <w:lang w:eastAsia="hr-HR" w:bidi="hr-HR"/>
        </w:rPr>
        <w:t>Prihodi od vlastitih usluga uvećani su za 11,16 % u odnosu na prošlu godinu - šifra 66, a prihodi iz nadležnog proračuna smanjeni su za 10 % - šifra 67</w:t>
      </w:r>
    </w:p>
    <w:p w14:paraId="4A899CBC" w14:textId="008AA41C" w:rsidR="00D24303" w:rsidRPr="00D24303" w:rsidRDefault="00D24303" w:rsidP="00D24303">
      <w:pPr>
        <w:widowControl w:val="0"/>
        <w:spacing w:after="80" w:line="240" w:lineRule="auto"/>
        <w:jc w:val="both"/>
        <w:rPr>
          <w:rFonts w:eastAsia="Arial" w:cstheme="minorHAnsi"/>
          <w:lang w:eastAsia="hr-HR" w:bidi="hr-HR"/>
        </w:rPr>
      </w:pPr>
      <w:r w:rsidRPr="00D24303">
        <w:rPr>
          <w:rFonts w:eastAsia="Arial" w:cstheme="minorHAnsi"/>
          <w:lang w:eastAsia="hr-HR" w:bidi="hr-HR"/>
        </w:rPr>
        <w:t>Sredstva planirana za rashode za poslovanja utrošena su svega  89,44% zbog smanjenog broja djelatnika i neulaganja u uredsku opremu (jer nije došlo do preseljenja na novu lokaciju) U prvom kvartalu godine Zavod je napustilo tri djelatnika.</w:t>
      </w:r>
    </w:p>
    <w:tbl>
      <w:tblPr>
        <w:tblStyle w:val="TableGrid1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D24303" w:rsidRPr="00D24303" w14:paraId="5217F492" w14:textId="77777777" w:rsidTr="00D24303">
        <w:trPr>
          <w:trHeight w:val="255"/>
        </w:trPr>
        <w:tc>
          <w:tcPr>
            <w:tcW w:w="1920" w:type="dxa"/>
            <w:noWrap/>
            <w:hideMark/>
          </w:tcPr>
          <w:p w14:paraId="1C4EAD31" w14:textId="77777777" w:rsidR="00D24303" w:rsidRPr="00D24303" w:rsidRDefault="00D24303" w:rsidP="009D0B10">
            <w:pPr>
              <w:spacing w:before="40" w:after="40" w:line="360" w:lineRule="auto"/>
              <w:ind w:firstLine="144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D24303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A100003</w:t>
            </w:r>
          </w:p>
        </w:tc>
        <w:tc>
          <w:tcPr>
            <w:tcW w:w="7289" w:type="dxa"/>
            <w:noWrap/>
            <w:hideMark/>
          </w:tcPr>
          <w:p w14:paraId="115702ED" w14:textId="77777777" w:rsidR="00D24303" w:rsidRPr="00D24303" w:rsidRDefault="00D24303" w:rsidP="009D0B10">
            <w:pPr>
              <w:spacing w:before="40" w:after="40" w:line="360" w:lineRule="auto"/>
              <w:ind w:firstLine="144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D24303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Aktivnost: Izrada i razvoj geoportala</w:t>
            </w:r>
          </w:p>
        </w:tc>
      </w:tr>
      <w:tr w:rsidR="00D24303" w:rsidRPr="00DC1676" w14:paraId="38AF1060" w14:textId="77777777" w:rsidTr="00D24303">
        <w:trPr>
          <w:trHeight w:val="255"/>
        </w:trPr>
        <w:tc>
          <w:tcPr>
            <w:tcW w:w="1920" w:type="dxa"/>
            <w:noWrap/>
          </w:tcPr>
          <w:p w14:paraId="05CD3D21" w14:textId="77777777" w:rsidR="00D24303" w:rsidRPr="00D24303" w:rsidRDefault="00D24303" w:rsidP="00D24303">
            <w:pPr>
              <w:spacing w:line="360" w:lineRule="auto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D24303">
              <w:rPr>
                <w:rFonts w:asciiTheme="minorHAnsi" w:eastAsia="Arial" w:hAnsiTheme="minorHAnsi" w:cstheme="minorHAnsi"/>
                <w:sz w:val="20"/>
                <w:szCs w:val="20"/>
              </w:rPr>
              <w:t>Opis programa</w:t>
            </w:r>
          </w:p>
          <w:p w14:paraId="5D1DBF0D" w14:textId="77777777" w:rsidR="00D24303" w:rsidRPr="00D24303" w:rsidRDefault="00D24303" w:rsidP="009D0B10">
            <w:pPr>
              <w:spacing w:before="40" w:after="40" w:line="360" w:lineRule="auto"/>
              <w:ind w:firstLine="144"/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7289" w:type="dxa"/>
            <w:noWrap/>
          </w:tcPr>
          <w:p w14:paraId="1A4563E5" w14:textId="77777777" w:rsidR="00D24303" w:rsidRPr="00D24303" w:rsidRDefault="00D24303" w:rsidP="00D24303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D24303">
              <w:rPr>
                <w:rFonts w:asciiTheme="minorHAnsi" w:eastAsia="Arial" w:hAnsiTheme="minorHAnsi" w:cstheme="minorHAnsi"/>
                <w:sz w:val="22"/>
                <w:szCs w:val="22"/>
              </w:rPr>
              <w:t>U svrhu razvoja i modernizacije struke u području prostornog uređenja, uspostavljen je Geoportal Sisačko-moslavačke županije koji predstavlja aplikaciju kao jedinstveno, odnosno središnje mjesto pristupa prostornim podacima za cijelo područje županije. Planirana sredstva namijenjena su za nastavak pružanja usluga na uspostavi, vođenju, i održavanju Geografskog informacijskog sustava (GIS-a) prostornog uređenja za područje Sisačko-moslavačke županije.</w:t>
            </w:r>
          </w:p>
          <w:p w14:paraId="731602EF" w14:textId="77777777" w:rsidR="00D24303" w:rsidRPr="00D24303" w:rsidRDefault="00D24303" w:rsidP="00D24303">
            <w:pPr>
              <w:tabs>
                <w:tab w:val="left" w:pos="0"/>
              </w:tabs>
              <w:spacing w:after="60" w:line="24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24303">
              <w:rPr>
                <w:rFonts w:asciiTheme="minorHAnsi" w:eastAsia="Calibri" w:hAnsiTheme="minorHAnsi" w:cstheme="minorHAnsi"/>
                <w:sz w:val="22"/>
                <w:szCs w:val="22"/>
              </w:rPr>
              <w:t>U razmatranom razdoblju izvršeno je redovno ažuriranje postojećih slojeva te je implementirana novodonesena prostorno planska dokumentacija.</w:t>
            </w:r>
          </w:p>
          <w:p w14:paraId="2E7B7440" w14:textId="77777777" w:rsidR="00D24303" w:rsidRPr="00D24303" w:rsidRDefault="00D24303" w:rsidP="00D24303">
            <w:pPr>
              <w:spacing w:after="60" w:line="24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24303">
              <w:rPr>
                <w:rFonts w:asciiTheme="minorHAnsi" w:eastAsia="Calibri" w:hAnsiTheme="minorHAnsi" w:cstheme="minorHAnsi"/>
                <w:sz w:val="22"/>
                <w:szCs w:val="22"/>
              </w:rPr>
              <w:t>Geoportal je nadograđen sa novim slojevima: tipologija krajobraza SMŽ, infrastruktura (struja, nafta i plin) i vodozaštitna područja.</w:t>
            </w:r>
          </w:p>
          <w:p w14:paraId="59374717" w14:textId="77F0780E" w:rsidR="00D24303" w:rsidRPr="00D24303" w:rsidRDefault="00D24303" w:rsidP="00D24303">
            <w:pPr>
              <w:spacing w:line="280" w:lineRule="exact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D24303">
              <w:rPr>
                <w:rFonts w:asciiTheme="minorHAnsi" w:eastAsia="Arial" w:hAnsiTheme="minorHAnsi" w:cstheme="minorHAnsi"/>
                <w:sz w:val="22"/>
                <w:szCs w:val="22"/>
              </w:rPr>
              <w:t>Ishodište i pokazatelji na kojima se zasnivaju izračuni i ocjene potrebnih sredstava su stvarni troškovi iz prethodnih godina i održavanje postojećih standarda. Materijalni i financijski rashodi planirani su prema prijašnjim troškovima neophodnim za funkcioniranje geoportala.</w:t>
            </w:r>
          </w:p>
        </w:tc>
      </w:tr>
      <w:tr w:rsidR="00D24303" w:rsidRPr="00D24303" w14:paraId="684208F9" w14:textId="77777777" w:rsidTr="00D24303">
        <w:trPr>
          <w:trHeight w:val="255"/>
        </w:trPr>
        <w:tc>
          <w:tcPr>
            <w:tcW w:w="1920" w:type="dxa"/>
            <w:noWrap/>
          </w:tcPr>
          <w:p w14:paraId="6F690EB5" w14:textId="655FF145" w:rsidR="00D24303" w:rsidRPr="00D24303" w:rsidRDefault="00D24303" w:rsidP="00D24303">
            <w:pPr>
              <w:spacing w:line="24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D24303">
              <w:rPr>
                <w:rFonts w:asciiTheme="minorHAnsi" w:eastAsia="Arial" w:hAnsiTheme="minorHAnsi" w:cstheme="minorHAnsi"/>
                <w:sz w:val="22"/>
                <w:szCs w:val="22"/>
              </w:rPr>
              <w:t>Razlozi odstupanja od planiranih vrijednosti</w:t>
            </w:r>
          </w:p>
        </w:tc>
        <w:tc>
          <w:tcPr>
            <w:tcW w:w="7289" w:type="dxa"/>
            <w:noWrap/>
          </w:tcPr>
          <w:p w14:paraId="2C663668" w14:textId="2CB7CADF" w:rsidR="00D24303" w:rsidRPr="00D24303" w:rsidRDefault="00D24303" w:rsidP="00D24303">
            <w:pPr>
              <w:spacing w:after="280"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D24303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Sredstva namijenjena održavanju geoportala će biti iskorištena u drugom dijelu godine na zakupnine, održavanje i ažuriranje web preglednika na području Sisačko-moslavačke županije.  </w:t>
            </w:r>
          </w:p>
        </w:tc>
      </w:tr>
    </w:tbl>
    <w:p w14:paraId="0F0737C3" w14:textId="77777777" w:rsidR="00D24303" w:rsidRPr="00DC1676" w:rsidRDefault="00D24303" w:rsidP="00D24303">
      <w:pPr>
        <w:widowControl w:val="0"/>
        <w:spacing w:after="0" w:line="360" w:lineRule="auto"/>
        <w:jc w:val="both"/>
        <w:rPr>
          <w:rFonts w:eastAsia="Arial" w:cstheme="minorHAnsi"/>
          <w:b/>
          <w:bCs/>
          <w:sz w:val="20"/>
          <w:szCs w:val="20"/>
          <w:u w:val="single"/>
          <w:lang w:eastAsia="hr-HR" w:bidi="hr-HR"/>
        </w:rPr>
      </w:pPr>
    </w:p>
    <w:p w14:paraId="32217E4D" w14:textId="6C2DE940" w:rsidR="00D24303" w:rsidRPr="00DC1676" w:rsidRDefault="00D24303" w:rsidP="00D24303">
      <w:pPr>
        <w:widowControl w:val="0"/>
        <w:tabs>
          <w:tab w:val="left" w:pos="360"/>
        </w:tabs>
        <w:spacing w:after="100" w:line="240" w:lineRule="auto"/>
        <w:jc w:val="center"/>
        <w:rPr>
          <w:rFonts w:eastAsia="Arial" w:cstheme="minorHAnsi"/>
          <w:b/>
          <w:bCs/>
          <w:sz w:val="20"/>
          <w:szCs w:val="20"/>
          <w:lang w:eastAsia="hr-HR" w:bidi="hr-HR"/>
        </w:rPr>
      </w:pPr>
      <w:r w:rsidRPr="00DC1676">
        <w:rPr>
          <w:rFonts w:eastAsia="Courier New" w:cstheme="minorHAnsi"/>
          <w:b/>
          <w:bCs/>
          <w:sz w:val="20"/>
          <w:szCs w:val="20"/>
          <w:shd w:val="clear" w:color="auto" w:fill="FFFFFF"/>
          <w:lang w:eastAsia="hr-HR" w:bidi="hr-HR"/>
        </w:rPr>
        <w:t>POSEBNI IZVJEŠTAJI O IZVRŠENJU PRORAČUNA</w:t>
      </w:r>
    </w:p>
    <w:p w14:paraId="7E2E7144" w14:textId="775B30A4" w:rsidR="00D24303" w:rsidRPr="00D24303" w:rsidRDefault="00D24303" w:rsidP="00D24303">
      <w:pPr>
        <w:widowControl w:val="0"/>
        <w:tabs>
          <w:tab w:val="left" w:pos="360"/>
        </w:tabs>
        <w:spacing w:after="100" w:line="240" w:lineRule="auto"/>
        <w:jc w:val="both"/>
        <w:rPr>
          <w:rFonts w:eastAsia="Arial" w:cstheme="minorHAnsi"/>
          <w:b/>
          <w:bCs/>
          <w:sz w:val="20"/>
          <w:szCs w:val="20"/>
          <w:lang w:eastAsia="hr-HR" w:bidi="hr-HR"/>
        </w:rPr>
      </w:pPr>
      <w:r w:rsidRPr="00DC1676">
        <w:rPr>
          <w:rFonts w:eastAsia="Arial" w:cstheme="minorHAnsi"/>
          <w:b/>
          <w:bCs/>
          <w:sz w:val="20"/>
          <w:szCs w:val="20"/>
          <w:lang w:eastAsia="hr-HR" w:bidi="hr-HR"/>
        </w:rPr>
        <w:t>Izvještaj o korištenju sredstava Europske unije</w:t>
      </w:r>
    </w:p>
    <w:tbl>
      <w:tblPr>
        <w:tblStyle w:val="TableGrid1"/>
        <w:tblW w:w="8995" w:type="dxa"/>
        <w:tblLook w:val="04A0" w:firstRow="1" w:lastRow="0" w:firstColumn="1" w:lastColumn="0" w:noHBand="0" w:noVBand="1"/>
      </w:tblPr>
      <w:tblGrid>
        <w:gridCol w:w="1920"/>
        <w:gridCol w:w="7075"/>
      </w:tblGrid>
      <w:tr w:rsidR="00D24303" w:rsidRPr="00DC1676" w14:paraId="4175EB2F" w14:textId="77777777" w:rsidTr="009D0B10">
        <w:trPr>
          <w:trHeight w:val="391"/>
        </w:trPr>
        <w:tc>
          <w:tcPr>
            <w:tcW w:w="1920" w:type="dxa"/>
            <w:noWrap/>
            <w:hideMark/>
          </w:tcPr>
          <w:p w14:paraId="56BC29C0" w14:textId="77777777" w:rsidR="00D24303" w:rsidRPr="00DC1676" w:rsidRDefault="00D24303" w:rsidP="009D0B10">
            <w:pPr>
              <w:spacing w:before="60" w:after="60" w:line="240" w:lineRule="auto"/>
              <w:ind w:firstLine="403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</w:pPr>
            <w:r w:rsidRPr="00DC1676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T100006</w:t>
            </w:r>
          </w:p>
        </w:tc>
        <w:tc>
          <w:tcPr>
            <w:tcW w:w="7075" w:type="dxa"/>
            <w:noWrap/>
            <w:hideMark/>
          </w:tcPr>
          <w:p w14:paraId="0B9A81E5" w14:textId="77777777" w:rsidR="00D24303" w:rsidRPr="00DC1676" w:rsidRDefault="00D24303" w:rsidP="009D0B10">
            <w:pPr>
              <w:spacing w:before="60" w:after="60" w:line="240" w:lineRule="auto"/>
              <w:ind w:firstLine="403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</w:pPr>
            <w:r w:rsidRPr="00DC1676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Tekući projekt: </w:t>
            </w:r>
            <w:bookmarkStart w:id="7" w:name="_Hlk142468408"/>
            <w:r w:rsidRPr="00DC1676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Digitalna transformacija i zelena tranzicija</w:t>
            </w:r>
            <w:bookmarkEnd w:id="7"/>
          </w:p>
        </w:tc>
      </w:tr>
    </w:tbl>
    <w:p w14:paraId="63CC3E5E" w14:textId="77777777" w:rsidR="00D24303" w:rsidRPr="00DC1676" w:rsidRDefault="00D24303" w:rsidP="00D24303">
      <w:pPr>
        <w:spacing w:after="60" w:line="280" w:lineRule="exact"/>
        <w:jc w:val="both"/>
        <w:rPr>
          <w:rFonts w:eastAsia="Times New Roman" w:cstheme="minorHAnsi"/>
          <w:lang w:eastAsia="hr-HR"/>
        </w:rPr>
      </w:pPr>
      <w:r w:rsidRPr="00DC1676">
        <w:rPr>
          <w:rFonts w:eastAsia="Times New Roman" w:cstheme="minorHAnsi"/>
          <w:lang w:eastAsia="hr-HR"/>
        </w:rPr>
        <w:t>Sukladno Ugovoru s Ministarstvom regionalnog razvoja i fondova Europske unije Zavod provodi projekt pod nazivom: “Povećanje kapaciteta Sisačko-moslavačke županije u području upravljanja rizicima kroz formiranje sveobuhvatne i jedinstvene digitalne platforme o konstrukcijskim svojstvima građevina za upravljanje katastrofama i rizicima“, referentni broj:C2.1.R2.I1.323.</w:t>
      </w:r>
    </w:p>
    <w:p w14:paraId="2D818340" w14:textId="77777777" w:rsidR="00D24303" w:rsidRPr="00DC1676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lastRenderedPageBreak/>
        <w:t xml:space="preserve">Na osnovi provedenog postupka Javne nabave za usluge izrade specifikacija i tehničkih rješenja za projekt " Povećanje kapaciteta Sisačko-moslavačke županije u području upravljanja rizicima kroz formiranje sveobuhvatne i jedinstvene digitalne platforme o konstrukcijskim svojstvima građevina za upravljanje katastrofama i rizicima"  koji je objavljen u Elektroničkom oglasniku javne nabave 17.03.2023 (ev. broj nabave 5/23 JN), kao ekonomski najpovoljnija ponuda odabrana je ponuda u iznosu od 53.650 EUR. bez PDV-a, odnosno 67.062,50 EUR s PDV-om tvrtke GDi d.o.o. Zagreb, Baštijanova 52a, OIB 95032181708. Temeljem sklopljenog Ugovora o nabavi usluge izrade specifikacija i tehničkih rješenje izrađene su tehničke specifikacije i tehnička rješenja za izradu sveobuhvatne i jedinstvene "Digitalne platforme o konstrukcijskim svojstvima građevina za upravljanje katastrofama i rizicima".  Od Ministarstva regionalnog razvoja i fondova Europske unije  Zavod je dobio povrat </w:t>
      </w:r>
    </w:p>
    <w:p w14:paraId="5C9505B1" w14:textId="77777777" w:rsidR="00D24303" w:rsidRPr="00DC1676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lang w:eastAsia="hr-HR" w:bidi="hr-HR"/>
        </w:rPr>
        <w:t>plaćenih sredstava za izrađeni elaborat, umanjen za iznos isplaćenog predujma od  8.230,89 eura.</w:t>
      </w:r>
    </w:p>
    <w:p w14:paraId="5C08302A" w14:textId="77777777" w:rsidR="00D24303" w:rsidRPr="00DC1676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lang w:eastAsia="hr-HR" w:bidi="hr-HR"/>
        </w:rPr>
      </w:pPr>
    </w:p>
    <w:p w14:paraId="412CA56E" w14:textId="77777777" w:rsidR="00D24303" w:rsidRPr="00DC1676" w:rsidRDefault="00D24303" w:rsidP="00D24303">
      <w:pPr>
        <w:widowControl w:val="0"/>
        <w:spacing w:after="0" w:line="360" w:lineRule="auto"/>
        <w:jc w:val="both"/>
        <w:rPr>
          <w:rFonts w:eastAsia="Arial" w:cstheme="minorHAnsi"/>
          <w:b/>
          <w:bCs/>
          <w:lang w:eastAsia="hr-HR" w:bidi="hr-HR"/>
        </w:rPr>
      </w:pPr>
      <w:r w:rsidRPr="00DC1676">
        <w:rPr>
          <w:rFonts w:eastAsia="Arial" w:cstheme="minorHAnsi"/>
          <w:b/>
          <w:bCs/>
          <w:sz w:val="21"/>
          <w:szCs w:val="21"/>
          <w:lang w:eastAsia="hr-HR" w:bidi="hr-HR"/>
        </w:rPr>
        <w:t>Izvještaj o zaduživanju na domaćem i stranom tržištu novca i kapitala</w:t>
      </w:r>
    </w:p>
    <w:p w14:paraId="68D3558F" w14:textId="77777777" w:rsidR="00D24303" w:rsidRPr="00DC1676" w:rsidRDefault="00D24303" w:rsidP="00D24303">
      <w:pPr>
        <w:widowControl w:val="0"/>
        <w:spacing w:after="0" w:line="280" w:lineRule="exact"/>
        <w:jc w:val="both"/>
        <w:rPr>
          <w:rFonts w:eastAsia="Arial" w:cstheme="minorHAnsi"/>
          <w:lang w:eastAsia="hr-HR" w:bidi="hr-HR"/>
        </w:rPr>
      </w:pPr>
      <w:r w:rsidRPr="00DC1676">
        <w:rPr>
          <w:rFonts w:eastAsia="Arial" w:cstheme="minorHAnsi"/>
          <w:color w:val="000000"/>
          <w:lang w:eastAsia="hr-HR" w:bidi="hr-HR"/>
        </w:rPr>
        <w:t>Sukladno članku 85. Zakona o proračunu („Narodne novine", broj 144/21), posebni izvještaj u polugodišnjem izvršenju financijskog plana proračunskog korisnika je izvještaj o zaduživanju na domaćem i stranom tržištu novca i kapitala. U izvještajnom razdoblju, od 1.1. do 31.12.2023. Zavod za prostorno uređenje Sisačko-moslavačke županije nije se zaduživao na domaćem i stranom tržištu novca i kapitala.</w:t>
      </w:r>
    </w:p>
    <w:p w14:paraId="0E863EAC" w14:textId="77777777" w:rsidR="00D24303" w:rsidRPr="00DC1676" w:rsidRDefault="00D24303" w:rsidP="00D24303">
      <w:pPr>
        <w:rPr>
          <w:rFonts w:cstheme="minorHAnsi"/>
        </w:rPr>
      </w:pPr>
    </w:p>
    <w:p w14:paraId="6DC103A0" w14:textId="77777777" w:rsidR="008C0E9B" w:rsidRDefault="008C0E9B"/>
    <w:sectPr w:rsidR="008C0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A40B9"/>
    <w:multiLevelType w:val="hybridMultilevel"/>
    <w:tmpl w:val="46E4F562"/>
    <w:lvl w:ilvl="0" w:tplc="E760F5D4"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  <w:sz w:val="22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E727CF5"/>
    <w:multiLevelType w:val="hybridMultilevel"/>
    <w:tmpl w:val="C3BEEFD0"/>
    <w:lvl w:ilvl="0" w:tplc="FCD2AB00">
      <w:start w:val="3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E78B3"/>
    <w:multiLevelType w:val="hybridMultilevel"/>
    <w:tmpl w:val="9AAAFE50"/>
    <w:lvl w:ilvl="0" w:tplc="E8A0F2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335086">
    <w:abstractNumId w:val="0"/>
  </w:num>
  <w:num w:numId="2" w16cid:durableId="315184096">
    <w:abstractNumId w:val="2"/>
  </w:num>
  <w:num w:numId="3" w16cid:durableId="1943758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BDB"/>
    <w:rsid w:val="000B0F7B"/>
    <w:rsid w:val="0011181B"/>
    <w:rsid w:val="001D69F8"/>
    <w:rsid w:val="0023756D"/>
    <w:rsid w:val="003B2791"/>
    <w:rsid w:val="00582E41"/>
    <w:rsid w:val="005F2F0D"/>
    <w:rsid w:val="00630297"/>
    <w:rsid w:val="006A265A"/>
    <w:rsid w:val="00744924"/>
    <w:rsid w:val="00752B58"/>
    <w:rsid w:val="00810EBA"/>
    <w:rsid w:val="00866925"/>
    <w:rsid w:val="008C0E9B"/>
    <w:rsid w:val="0091233B"/>
    <w:rsid w:val="00D24303"/>
    <w:rsid w:val="00D53A0B"/>
    <w:rsid w:val="00D901A6"/>
    <w:rsid w:val="00DB1BDB"/>
    <w:rsid w:val="00E147F5"/>
    <w:rsid w:val="00F23315"/>
    <w:rsid w:val="00F6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CD27"/>
  <w15:chartTrackingRefBased/>
  <w15:docId w15:val="{B6BB1F8B-078F-414C-8067-70D6CDE0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BDB"/>
    <w:pPr>
      <w:spacing w:line="25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B1BDB"/>
    <w:pPr>
      <w:ind w:left="720"/>
      <w:contextualSpacing/>
    </w:pPr>
  </w:style>
  <w:style w:type="table" w:styleId="Reetkatablice">
    <w:name w:val="Table Grid"/>
    <w:basedOn w:val="Obinatablica"/>
    <w:uiPriority w:val="39"/>
    <w:rsid w:val="00912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next w:val="Reetkatablice"/>
    <w:uiPriority w:val="39"/>
    <w:rsid w:val="00D24303"/>
    <w:pPr>
      <w:widowControl w:val="0"/>
      <w:spacing w:after="0" w:line="240" w:lineRule="auto"/>
    </w:pPr>
    <w:rPr>
      <w:rFonts w:ascii="Courier New" w:eastAsia="Courier New" w:hAnsi="Courier New" w:cs="Courier New"/>
      <w:kern w:val="0"/>
      <w:sz w:val="24"/>
      <w:szCs w:val="24"/>
      <w:lang w:eastAsia="hr-HR" w:bidi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0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3096</Words>
  <Characters>17652</Characters>
  <Application>Microsoft Office Word</Application>
  <DocSecurity>0</DocSecurity>
  <Lines>147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Graditeljstvo Sisak5</dc:creator>
  <cp:keywords/>
  <dc:description/>
  <cp:lastModifiedBy>Graditeljstvo Sisak5</cp:lastModifiedBy>
  <cp:revision>6</cp:revision>
  <dcterms:created xsi:type="dcterms:W3CDTF">2024-03-07T12:36:00Z</dcterms:created>
  <dcterms:modified xsi:type="dcterms:W3CDTF">2024-03-08T13:46:00Z</dcterms:modified>
</cp:coreProperties>
</file>